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502" w:rsidRPr="00905502" w:rsidRDefault="00905502" w:rsidP="00905502">
      <w:pPr>
        <w:ind w:left="709"/>
        <w:jc w:val="center"/>
      </w:pPr>
      <w:r w:rsidRPr="00905502">
        <w:t>ТРЕБОВАНИЯ К ОФОРМЛЕНИЮ ИЛЛЮСТРАТИВНОГО МАТЕРИАЛА</w:t>
      </w:r>
    </w:p>
    <w:p w:rsidR="00905502" w:rsidRPr="00C552C5" w:rsidRDefault="00905502" w:rsidP="00905502">
      <w:pPr>
        <w:ind w:left="709"/>
        <w:jc w:val="center"/>
        <w:rPr>
          <w:b/>
          <w:spacing w:val="200"/>
        </w:rPr>
      </w:pPr>
      <w:r>
        <w:rPr>
          <w:b/>
          <w:spacing w:val="200"/>
        </w:rPr>
        <w:t xml:space="preserve"> </w:t>
      </w:r>
    </w:p>
    <w:p w:rsidR="00905502" w:rsidRPr="00905502" w:rsidRDefault="00905502" w:rsidP="00905502">
      <w:pPr>
        <w:numPr>
          <w:ilvl w:val="0"/>
          <w:numId w:val="2"/>
        </w:numPr>
        <w:jc w:val="both"/>
        <w:rPr>
          <w:sz w:val="28"/>
          <w:szCs w:val="28"/>
        </w:rPr>
      </w:pPr>
      <w:r w:rsidRPr="00905502">
        <w:rPr>
          <w:sz w:val="28"/>
          <w:szCs w:val="28"/>
        </w:rPr>
        <w:t>Иллюстрация должна быть встроена в текст и быть с ним связана, т.е. она должна органично дополнять сказанное.</w:t>
      </w:r>
    </w:p>
    <w:p w:rsidR="00905502" w:rsidRPr="00905502" w:rsidRDefault="00905502" w:rsidP="00905502">
      <w:pPr>
        <w:numPr>
          <w:ilvl w:val="0"/>
          <w:numId w:val="2"/>
        </w:numPr>
        <w:jc w:val="both"/>
        <w:rPr>
          <w:sz w:val="28"/>
          <w:szCs w:val="28"/>
        </w:rPr>
      </w:pPr>
      <w:r w:rsidRPr="00905502">
        <w:rPr>
          <w:spacing w:val="-2"/>
          <w:sz w:val="28"/>
          <w:szCs w:val="28"/>
        </w:rPr>
        <w:t>Только таблицы называются в тексте работы словом «Таблица» – все остальные иллюстративные материалы оформляются как рису</w:t>
      </w:r>
      <w:r w:rsidRPr="00905502">
        <w:rPr>
          <w:spacing w:val="-2"/>
          <w:sz w:val="28"/>
          <w:szCs w:val="28"/>
        </w:rPr>
        <w:t>н</w:t>
      </w:r>
      <w:r w:rsidRPr="00905502">
        <w:rPr>
          <w:spacing w:val="-2"/>
          <w:sz w:val="28"/>
          <w:szCs w:val="28"/>
        </w:rPr>
        <w:t>ки (рис.).</w:t>
      </w:r>
    </w:p>
    <w:p w:rsidR="00905502" w:rsidRPr="00905502" w:rsidRDefault="00905502" w:rsidP="00905502">
      <w:pPr>
        <w:numPr>
          <w:ilvl w:val="0"/>
          <w:numId w:val="2"/>
        </w:numPr>
        <w:jc w:val="both"/>
        <w:rPr>
          <w:sz w:val="28"/>
          <w:szCs w:val="28"/>
        </w:rPr>
      </w:pPr>
      <w:r w:rsidRPr="00905502">
        <w:rPr>
          <w:sz w:val="28"/>
          <w:szCs w:val="28"/>
        </w:rPr>
        <w:t>Слово «Таблица» помещается в правом верхнем углу, без сокращения, без кавычек, с пр</w:t>
      </w:r>
      <w:r w:rsidRPr="00905502">
        <w:rPr>
          <w:sz w:val="28"/>
          <w:szCs w:val="28"/>
        </w:rPr>
        <w:t>о</w:t>
      </w:r>
      <w:r w:rsidRPr="00905502">
        <w:rPr>
          <w:sz w:val="28"/>
          <w:szCs w:val="28"/>
        </w:rPr>
        <w:t>писной буквы. Точка после цифры, обозначающей номер таблицы, не ставится.</w:t>
      </w:r>
    </w:p>
    <w:p w:rsidR="00905502" w:rsidRPr="00905502" w:rsidRDefault="00905502" w:rsidP="00905502">
      <w:pPr>
        <w:numPr>
          <w:ilvl w:val="0"/>
          <w:numId w:val="2"/>
        </w:numPr>
        <w:jc w:val="both"/>
        <w:rPr>
          <w:sz w:val="28"/>
          <w:szCs w:val="28"/>
        </w:rPr>
      </w:pPr>
      <w:r w:rsidRPr="00905502">
        <w:rPr>
          <w:sz w:val="28"/>
          <w:szCs w:val="28"/>
        </w:rPr>
        <w:t>Слово «Рис.» помещается под иллюстративным изображением, затем оформляется порядк</w:t>
      </w:r>
      <w:r w:rsidRPr="00905502">
        <w:rPr>
          <w:sz w:val="28"/>
          <w:szCs w:val="28"/>
        </w:rPr>
        <w:t>о</w:t>
      </w:r>
      <w:r w:rsidRPr="00905502">
        <w:rPr>
          <w:sz w:val="28"/>
          <w:szCs w:val="28"/>
        </w:rPr>
        <w:t>вый номер рисунка (знак «№» и кавычки не ставятся; после цифры, обозначающей номер р</w:t>
      </w:r>
      <w:r w:rsidRPr="00905502">
        <w:rPr>
          <w:sz w:val="28"/>
          <w:szCs w:val="28"/>
        </w:rPr>
        <w:t>и</w:t>
      </w:r>
      <w:r w:rsidRPr="00905502">
        <w:rPr>
          <w:sz w:val="28"/>
          <w:szCs w:val="28"/>
        </w:rPr>
        <w:t>сунка, точка не ставится).</w:t>
      </w:r>
    </w:p>
    <w:p w:rsidR="00905502" w:rsidRPr="00905502" w:rsidRDefault="00905502" w:rsidP="00905502">
      <w:pPr>
        <w:numPr>
          <w:ilvl w:val="0"/>
          <w:numId w:val="2"/>
        </w:numPr>
        <w:jc w:val="both"/>
        <w:rPr>
          <w:sz w:val="28"/>
          <w:szCs w:val="28"/>
        </w:rPr>
      </w:pPr>
      <w:r w:rsidRPr="00905502">
        <w:rPr>
          <w:sz w:val="28"/>
          <w:szCs w:val="28"/>
        </w:rPr>
        <w:t xml:space="preserve"> Все иллюстрации должны иметь сквозную нумерацию, причем для таблиц и рисунков отдельно (за исключением того случая, когда во всем тексте имеется единс</w:t>
      </w:r>
      <w:r w:rsidRPr="00905502">
        <w:rPr>
          <w:sz w:val="28"/>
          <w:szCs w:val="28"/>
        </w:rPr>
        <w:t>т</w:t>
      </w:r>
      <w:r w:rsidRPr="00905502">
        <w:rPr>
          <w:sz w:val="28"/>
          <w:szCs w:val="28"/>
        </w:rPr>
        <w:t xml:space="preserve">венная иллюстрация). </w:t>
      </w:r>
    </w:p>
    <w:p w:rsidR="00905502" w:rsidRPr="00905502" w:rsidRDefault="00905502" w:rsidP="0090550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 w:rsidRPr="00905502">
        <w:rPr>
          <w:sz w:val="28"/>
          <w:szCs w:val="28"/>
        </w:rPr>
        <w:t>(например:</w:t>
      </w:r>
      <w:proofErr w:type="gramEnd"/>
      <w:r w:rsidRPr="00905502">
        <w:rPr>
          <w:sz w:val="28"/>
          <w:szCs w:val="28"/>
        </w:rPr>
        <w:t xml:space="preserve"> </w:t>
      </w:r>
      <w:proofErr w:type="gramStart"/>
      <w:r w:rsidRPr="00905502">
        <w:rPr>
          <w:sz w:val="28"/>
          <w:szCs w:val="28"/>
        </w:rPr>
        <w:t>Табл</w:t>
      </w:r>
      <w:r w:rsidRPr="00905502">
        <w:rPr>
          <w:sz w:val="28"/>
          <w:szCs w:val="28"/>
        </w:rPr>
        <w:t>и</w:t>
      </w:r>
      <w:r w:rsidRPr="00905502">
        <w:rPr>
          <w:sz w:val="28"/>
          <w:szCs w:val="28"/>
        </w:rPr>
        <w:t>ца 1, Таблица 2 ...; Рис. 1, Рис. 2 ...).</w:t>
      </w:r>
      <w:proofErr w:type="gramEnd"/>
    </w:p>
    <w:p w:rsidR="00905502" w:rsidRPr="00905502" w:rsidRDefault="00905502" w:rsidP="00905502">
      <w:pPr>
        <w:numPr>
          <w:ilvl w:val="0"/>
          <w:numId w:val="2"/>
        </w:numPr>
        <w:jc w:val="both"/>
        <w:rPr>
          <w:sz w:val="28"/>
          <w:szCs w:val="28"/>
        </w:rPr>
      </w:pPr>
      <w:r w:rsidRPr="00905502">
        <w:rPr>
          <w:sz w:val="28"/>
          <w:szCs w:val="28"/>
        </w:rPr>
        <w:t>Ссылки на иллюстрации помещаются в тексте в том месте, где речь идет о теме, связанной с иллюстрацией. Ссылку можно оформить или в виде выражения, заключенного в круглые ско</w:t>
      </w:r>
      <w:r w:rsidRPr="00905502">
        <w:rPr>
          <w:sz w:val="28"/>
          <w:szCs w:val="28"/>
        </w:rPr>
        <w:t>б</w:t>
      </w:r>
      <w:r w:rsidRPr="00905502">
        <w:rPr>
          <w:sz w:val="28"/>
          <w:szCs w:val="28"/>
        </w:rPr>
        <w:t xml:space="preserve">ки, или с помощью специального оборота, например: «(рис.2)», или «Как видно </w:t>
      </w:r>
      <w:proofErr w:type="gramStart"/>
      <w:r w:rsidRPr="00905502">
        <w:rPr>
          <w:sz w:val="28"/>
          <w:szCs w:val="28"/>
        </w:rPr>
        <w:t>из</w:t>
      </w:r>
      <w:proofErr w:type="gramEnd"/>
      <w:r w:rsidRPr="00905502">
        <w:rPr>
          <w:sz w:val="28"/>
          <w:szCs w:val="28"/>
        </w:rPr>
        <w:t xml:space="preserve"> рис.2…», или «…как это видно на рис.2». Не следует оформлять ссылку как самосто</w:t>
      </w:r>
      <w:r w:rsidRPr="00905502">
        <w:rPr>
          <w:sz w:val="28"/>
          <w:szCs w:val="28"/>
        </w:rPr>
        <w:t>я</w:t>
      </w:r>
      <w:r w:rsidRPr="00905502">
        <w:rPr>
          <w:sz w:val="28"/>
          <w:szCs w:val="28"/>
        </w:rPr>
        <w:t>тельную фразу.</w:t>
      </w:r>
    </w:p>
    <w:p w:rsidR="00905502" w:rsidRPr="00905502" w:rsidRDefault="00905502" w:rsidP="00905502">
      <w:pPr>
        <w:numPr>
          <w:ilvl w:val="0"/>
          <w:numId w:val="2"/>
        </w:numPr>
        <w:jc w:val="both"/>
        <w:rPr>
          <w:sz w:val="28"/>
          <w:szCs w:val="28"/>
        </w:rPr>
      </w:pPr>
      <w:r w:rsidRPr="00905502">
        <w:rPr>
          <w:spacing w:val="-2"/>
          <w:sz w:val="28"/>
          <w:szCs w:val="28"/>
        </w:rPr>
        <w:t>При ссылках в тексте иногда указывается вид графического изображения. Например: на рис. 3 в виде диаграммы изображена возрастная структура учительских кадров; на рис. 8 представлена кривая д</w:t>
      </w:r>
      <w:r w:rsidRPr="00905502">
        <w:rPr>
          <w:spacing w:val="-2"/>
          <w:sz w:val="28"/>
          <w:szCs w:val="28"/>
        </w:rPr>
        <w:t>и</w:t>
      </w:r>
      <w:r w:rsidRPr="00905502">
        <w:rPr>
          <w:spacing w:val="-2"/>
          <w:sz w:val="28"/>
          <w:szCs w:val="28"/>
        </w:rPr>
        <w:t>намики заработной платы учителей и т.п.</w:t>
      </w:r>
    </w:p>
    <w:p w:rsidR="00905502" w:rsidRPr="00905502" w:rsidRDefault="00905502" w:rsidP="00905502">
      <w:pPr>
        <w:numPr>
          <w:ilvl w:val="0"/>
          <w:numId w:val="2"/>
        </w:numPr>
        <w:jc w:val="both"/>
        <w:rPr>
          <w:sz w:val="28"/>
          <w:szCs w:val="28"/>
        </w:rPr>
      </w:pPr>
      <w:r w:rsidRPr="00905502">
        <w:rPr>
          <w:sz w:val="28"/>
          <w:szCs w:val="28"/>
        </w:rPr>
        <w:t>Все таблицы должны быть озаглавлены.</w:t>
      </w:r>
    </w:p>
    <w:p w:rsidR="00905502" w:rsidRPr="00905502" w:rsidRDefault="00905502" w:rsidP="00905502">
      <w:pPr>
        <w:numPr>
          <w:ilvl w:val="0"/>
          <w:numId w:val="2"/>
        </w:numPr>
        <w:jc w:val="both"/>
        <w:rPr>
          <w:sz w:val="28"/>
          <w:szCs w:val="28"/>
        </w:rPr>
      </w:pPr>
      <w:r w:rsidRPr="00905502">
        <w:rPr>
          <w:sz w:val="28"/>
          <w:szCs w:val="28"/>
        </w:rPr>
        <w:t>Каждая иллюстрация должна быть снабжена подрисуночной подписью, которая должна соответствовать основному тексту и содержанию илл</w:t>
      </w:r>
      <w:r w:rsidRPr="00905502">
        <w:rPr>
          <w:sz w:val="28"/>
          <w:szCs w:val="28"/>
        </w:rPr>
        <w:t>ю</w:t>
      </w:r>
      <w:r w:rsidRPr="00905502">
        <w:rPr>
          <w:sz w:val="28"/>
          <w:szCs w:val="28"/>
        </w:rPr>
        <w:t>страции.</w:t>
      </w:r>
    </w:p>
    <w:p w:rsidR="00905502" w:rsidRPr="00905502" w:rsidRDefault="00905502" w:rsidP="00905502">
      <w:pPr>
        <w:numPr>
          <w:ilvl w:val="0"/>
          <w:numId w:val="2"/>
        </w:numPr>
        <w:jc w:val="both"/>
        <w:rPr>
          <w:sz w:val="28"/>
          <w:szCs w:val="28"/>
        </w:rPr>
      </w:pPr>
      <w:r w:rsidRPr="00905502">
        <w:rPr>
          <w:sz w:val="28"/>
          <w:szCs w:val="28"/>
        </w:rPr>
        <w:t>Не следует прерывать текст, оставляя место для рисунка, текст должен быть сплошным до конца страницы. Нужно лишь сделать ссылку, подобную ссылке на таблицу, и продолжать текст, а на следующей странице расп</w:t>
      </w:r>
      <w:r w:rsidRPr="00905502">
        <w:rPr>
          <w:sz w:val="28"/>
          <w:szCs w:val="28"/>
        </w:rPr>
        <w:t>о</w:t>
      </w:r>
      <w:r w:rsidRPr="00905502">
        <w:rPr>
          <w:sz w:val="28"/>
          <w:szCs w:val="28"/>
        </w:rPr>
        <w:t>ложить рисунок.</w:t>
      </w:r>
    </w:p>
    <w:p w:rsidR="00905502" w:rsidRPr="00905502" w:rsidRDefault="00905502" w:rsidP="00905502">
      <w:pPr>
        <w:numPr>
          <w:ilvl w:val="0"/>
          <w:numId w:val="2"/>
        </w:numPr>
        <w:jc w:val="both"/>
        <w:rPr>
          <w:sz w:val="28"/>
          <w:szCs w:val="28"/>
        </w:rPr>
      </w:pPr>
      <w:r w:rsidRPr="00905502">
        <w:rPr>
          <w:sz w:val="28"/>
          <w:szCs w:val="28"/>
        </w:rPr>
        <w:t>Все таблицы печатаются по единому принципу. Все классы цифр в графе находятся строго один над другим. Если в одной графе помещаются целые числа и с десятичными долями, первые дополняю</w:t>
      </w:r>
      <w:r w:rsidRPr="00905502">
        <w:rPr>
          <w:sz w:val="28"/>
          <w:szCs w:val="28"/>
        </w:rPr>
        <w:t>т</w:t>
      </w:r>
      <w:r w:rsidRPr="00905502">
        <w:rPr>
          <w:sz w:val="28"/>
          <w:szCs w:val="28"/>
        </w:rPr>
        <w:t>ся после запятой нужным количеством нулей, знаков, например: 9,00      4,37       7,10. Если цифровые данные в какой-то строке графы отсутствуют, вместо них ставится пр</w:t>
      </w:r>
      <w:r w:rsidRPr="00905502">
        <w:rPr>
          <w:sz w:val="28"/>
          <w:szCs w:val="28"/>
        </w:rPr>
        <w:t>о</w:t>
      </w:r>
      <w:r w:rsidRPr="00905502">
        <w:rPr>
          <w:sz w:val="28"/>
          <w:szCs w:val="28"/>
        </w:rPr>
        <w:t>черк.</w:t>
      </w:r>
    </w:p>
    <w:p w:rsidR="00905502" w:rsidRPr="00905502" w:rsidRDefault="00905502" w:rsidP="00905502">
      <w:pPr>
        <w:numPr>
          <w:ilvl w:val="0"/>
          <w:numId w:val="2"/>
        </w:numPr>
        <w:jc w:val="both"/>
        <w:rPr>
          <w:sz w:val="28"/>
          <w:szCs w:val="28"/>
        </w:rPr>
      </w:pPr>
      <w:r w:rsidRPr="00905502">
        <w:rPr>
          <w:sz w:val="28"/>
          <w:szCs w:val="28"/>
        </w:rPr>
        <w:t>Необходимо указывать источники всех приводимых в таблицах да</w:t>
      </w:r>
      <w:r w:rsidRPr="00905502">
        <w:rPr>
          <w:sz w:val="28"/>
          <w:szCs w:val="28"/>
        </w:rPr>
        <w:t>н</w:t>
      </w:r>
      <w:r w:rsidRPr="00905502">
        <w:rPr>
          <w:sz w:val="28"/>
          <w:szCs w:val="28"/>
        </w:rPr>
        <w:t>ных.</w:t>
      </w:r>
    </w:p>
    <w:p w:rsidR="00D21B1C" w:rsidRDefault="00D21B1C"/>
    <w:p w:rsidR="00905502" w:rsidRDefault="00905502"/>
    <w:p w:rsidR="00905502" w:rsidRDefault="00905502" w:rsidP="00905502">
      <w:pPr>
        <w:shd w:val="clear" w:color="auto" w:fill="FFFFFF"/>
        <w:spacing w:line="360" w:lineRule="auto"/>
        <w:ind w:firstLine="720"/>
        <w:jc w:val="center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lastRenderedPageBreak/>
        <w:t>ОБРАЗЦЫ ОФОРМЛЕНИЯ ТАБЛИЦ И ИЛЛЮСТРАТИВНОГО МАТЕРИАЛА</w:t>
      </w:r>
    </w:p>
    <w:p w:rsidR="00905502" w:rsidRDefault="00905502" w:rsidP="00905502">
      <w:pPr>
        <w:shd w:val="clear" w:color="auto" w:fill="FFFFFF"/>
        <w:spacing w:line="360" w:lineRule="auto"/>
        <w:ind w:firstLine="720"/>
        <w:jc w:val="center"/>
        <w:rPr>
          <w:rFonts w:ascii="Times New Roman CYR" w:hAnsi="Times New Roman CYR"/>
          <w:sz w:val="28"/>
        </w:rPr>
      </w:pPr>
    </w:p>
    <w:p w:rsidR="00905502" w:rsidRDefault="00905502" w:rsidP="00905502">
      <w:pPr>
        <w:shd w:val="clear" w:color="auto" w:fill="FFFFFF"/>
        <w:spacing w:line="360" w:lineRule="auto"/>
        <w:ind w:firstLine="720"/>
        <w:jc w:val="both"/>
        <w:rPr>
          <w:rFonts w:ascii="Times New Roman CYR" w:hAnsi="Times New Roman CYR"/>
          <w:sz w:val="28"/>
        </w:rPr>
      </w:pPr>
      <w:r w:rsidRPr="00110C2F">
        <w:rPr>
          <w:rFonts w:ascii="Times New Roman CYR" w:hAnsi="Times New Roman CYR"/>
          <w:sz w:val="28"/>
        </w:rPr>
        <w:t>Определение уровня знаний способов и средств исследовательской деятельности происходило на основе следующих показателей</w:t>
      </w:r>
      <w:r>
        <w:rPr>
          <w:rFonts w:ascii="Times New Roman CYR" w:hAnsi="Times New Roman CYR"/>
          <w:sz w:val="28"/>
        </w:rPr>
        <w:t xml:space="preserve"> (Таблица 8).</w:t>
      </w:r>
    </w:p>
    <w:p w:rsidR="00905502" w:rsidRPr="00110C2F" w:rsidRDefault="00905502" w:rsidP="00905502">
      <w:pPr>
        <w:shd w:val="clear" w:color="auto" w:fill="FFFFFF"/>
        <w:spacing w:line="360" w:lineRule="auto"/>
        <w:ind w:firstLine="709"/>
        <w:jc w:val="right"/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  <w:t>Таблица 8</w:t>
      </w:r>
    </w:p>
    <w:p w:rsidR="00905502" w:rsidRDefault="00905502" w:rsidP="0090550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Знание средств и способов исследовательской деятельности</w:t>
      </w:r>
    </w:p>
    <w:tbl>
      <w:tblPr>
        <w:tblStyle w:val="a4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1617"/>
        <w:gridCol w:w="1984"/>
        <w:gridCol w:w="1985"/>
        <w:gridCol w:w="1846"/>
        <w:gridCol w:w="1908"/>
      </w:tblGrid>
      <w:tr w:rsidR="00905502" w:rsidRPr="00703BDE" w:rsidTr="00FB6B67"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tcMar>
              <w:left w:w="57" w:type="dxa"/>
              <w:right w:w="57" w:type="dxa"/>
            </w:tcMar>
          </w:tcPr>
          <w:p w:rsidR="00905502" w:rsidRPr="00703BDE" w:rsidRDefault="00905502" w:rsidP="00FB6B67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703BDE">
              <w:rPr>
                <w:sz w:val="28"/>
                <w:szCs w:val="28"/>
              </w:rPr>
              <w:t>Уровни</w:t>
            </w:r>
          </w:p>
          <w:p w:rsidR="00905502" w:rsidRPr="00703BDE" w:rsidRDefault="00905502" w:rsidP="00FB6B67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  <w:p w:rsidR="00905502" w:rsidRPr="005615B3" w:rsidRDefault="00905502" w:rsidP="00FB6B67">
            <w:pPr>
              <w:spacing w:line="360" w:lineRule="auto"/>
              <w:rPr>
                <w:spacing w:val="-10"/>
                <w:sz w:val="28"/>
                <w:szCs w:val="28"/>
              </w:rPr>
            </w:pPr>
            <w:r w:rsidRPr="005615B3">
              <w:rPr>
                <w:spacing w:val="-10"/>
                <w:sz w:val="28"/>
                <w:szCs w:val="28"/>
              </w:rPr>
              <w:t>Критерии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05502" w:rsidRPr="00703BDE" w:rsidRDefault="00905502" w:rsidP="00FB6B6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03BDE">
              <w:rPr>
                <w:sz w:val="28"/>
                <w:szCs w:val="28"/>
              </w:rPr>
              <w:t xml:space="preserve">Опыт </w:t>
            </w:r>
          </w:p>
          <w:p w:rsidR="00905502" w:rsidRPr="00703BDE" w:rsidRDefault="00905502" w:rsidP="00FB6B6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03BDE">
              <w:rPr>
                <w:sz w:val="28"/>
                <w:szCs w:val="28"/>
              </w:rPr>
              <w:t>отсутствует</w:t>
            </w:r>
          </w:p>
          <w:p w:rsidR="00905502" w:rsidRPr="005615B3" w:rsidRDefault="00905502" w:rsidP="00FB6B67">
            <w:pPr>
              <w:spacing w:line="360" w:lineRule="auto"/>
              <w:rPr>
                <w:spacing w:val="-20"/>
                <w:sz w:val="28"/>
                <w:szCs w:val="28"/>
              </w:rPr>
            </w:pPr>
            <w:r w:rsidRPr="005615B3">
              <w:rPr>
                <w:spacing w:val="-20"/>
                <w:sz w:val="28"/>
                <w:szCs w:val="28"/>
              </w:rPr>
              <w:t>(нулевой уровень)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05502" w:rsidRPr="00703BDE" w:rsidRDefault="00905502" w:rsidP="00FB6B6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03BDE">
              <w:rPr>
                <w:sz w:val="28"/>
                <w:szCs w:val="28"/>
              </w:rPr>
              <w:t>Узнавания,</w:t>
            </w:r>
          </w:p>
          <w:p w:rsidR="00905502" w:rsidRPr="00703BDE" w:rsidRDefault="00905502" w:rsidP="00FB6B6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03BDE">
              <w:rPr>
                <w:sz w:val="28"/>
                <w:szCs w:val="28"/>
              </w:rPr>
              <w:t xml:space="preserve"> различения</w:t>
            </w:r>
          </w:p>
          <w:p w:rsidR="00905502" w:rsidRPr="005615B3" w:rsidRDefault="00905502" w:rsidP="00FB6B67">
            <w:pPr>
              <w:spacing w:line="360" w:lineRule="auto"/>
              <w:jc w:val="center"/>
              <w:rPr>
                <w:spacing w:val="-18"/>
                <w:sz w:val="28"/>
                <w:szCs w:val="28"/>
              </w:rPr>
            </w:pPr>
            <w:r w:rsidRPr="005615B3">
              <w:rPr>
                <w:spacing w:val="-18"/>
                <w:sz w:val="28"/>
                <w:szCs w:val="28"/>
              </w:rPr>
              <w:t>(низкий уровень)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05502" w:rsidRPr="00703BDE" w:rsidRDefault="00905502" w:rsidP="00FB6B6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03BDE">
              <w:rPr>
                <w:sz w:val="28"/>
                <w:szCs w:val="28"/>
              </w:rPr>
              <w:t xml:space="preserve">Понимания </w:t>
            </w:r>
          </w:p>
          <w:p w:rsidR="00905502" w:rsidRPr="00703BDE" w:rsidRDefault="00905502" w:rsidP="00FB6B67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gramStart"/>
            <w:r w:rsidRPr="00703BDE">
              <w:rPr>
                <w:sz w:val="28"/>
                <w:szCs w:val="28"/>
              </w:rPr>
              <w:t xml:space="preserve">(средний </w:t>
            </w:r>
            <w:proofErr w:type="gramEnd"/>
          </w:p>
          <w:p w:rsidR="00905502" w:rsidRPr="00703BDE" w:rsidRDefault="00905502" w:rsidP="00FB6B6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03BDE">
              <w:rPr>
                <w:sz w:val="28"/>
                <w:szCs w:val="28"/>
              </w:rPr>
              <w:t>уровень)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05502" w:rsidRPr="005615B3" w:rsidRDefault="00905502" w:rsidP="00FB6B67">
            <w:pPr>
              <w:spacing w:line="360" w:lineRule="auto"/>
              <w:jc w:val="center"/>
              <w:rPr>
                <w:spacing w:val="-20"/>
                <w:sz w:val="28"/>
                <w:szCs w:val="28"/>
              </w:rPr>
            </w:pPr>
            <w:r w:rsidRPr="005615B3">
              <w:rPr>
                <w:spacing w:val="-20"/>
                <w:sz w:val="28"/>
                <w:szCs w:val="28"/>
              </w:rPr>
              <w:t xml:space="preserve">Воспроизведения </w:t>
            </w:r>
          </w:p>
          <w:p w:rsidR="00905502" w:rsidRPr="00703BDE" w:rsidRDefault="00905502" w:rsidP="00FB6B67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gramStart"/>
            <w:r w:rsidRPr="00703BDE">
              <w:rPr>
                <w:sz w:val="28"/>
                <w:szCs w:val="28"/>
              </w:rPr>
              <w:t xml:space="preserve">(высокий </w:t>
            </w:r>
            <w:proofErr w:type="gramEnd"/>
          </w:p>
          <w:p w:rsidR="00905502" w:rsidRPr="00703BDE" w:rsidRDefault="00905502" w:rsidP="00FB6B6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03BDE">
              <w:rPr>
                <w:sz w:val="28"/>
                <w:szCs w:val="28"/>
              </w:rPr>
              <w:t>уровень)</w:t>
            </w:r>
          </w:p>
        </w:tc>
      </w:tr>
      <w:tr w:rsidR="00905502" w:rsidRPr="00703BDE" w:rsidTr="00FB6B67"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05502" w:rsidRPr="008A4AD0" w:rsidRDefault="00905502" w:rsidP="00FB6B6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05502" w:rsidRPr="00D84BCD" w:rsidRDefault="00905502" w:rsidP="00FB6B67">
            <w:pPr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05502" w:rsidRPr="00D84BCD" w:rsidRDefault="00905502" w:rsidP="00FB6B67">
            <w:pPr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05502" w:rsidRPr="00D84BCD" w:rsidRDefault="00905502" w:rsidP="00FB6B67">
            <w:pPr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05502" w:rsidRPr="008A4AD0" w:rsidRDefault="00905502" w:rsidP="00FB6B67">
            <w:pPr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</w:tr>
    </w:tbl>
    <w:p w:rsidR="00905502" w:rsidRDefault="00905502" w:rsidP="00905502"/>
    <w:p w:rsidR="00905502" w:rsidRDefault="00905502" w:rsidP="00905502"/>
    <w:p w:rsidR="00905502" w:rsidRDefault="00905502" w:rsidP="00905502">
      <w:pPr>
        <w:shd w:val="clear" w:color="auto" w:fill="FFFFFF"/>
        <w:spacing w:line="300" w:lineRule="exact"/>
        <w:ind w:firstLine="709"/>
        <w:jc w:val="both"/>
        <w:rPr>
          <w:spacing w:val="-4"/>
          <w:sz w:val="28"/>
          <w:szCs w:val="28"/>
        </w:rPr>
      </w:pPr>
    </w:p>
    <w:p w:rsidR="00905502" w:rsidRPr="00172A30" w:rsidRDefault="00905502" w:rsidP="00905502">
      <w:pPr>
        <w:shd w:val="clear" w:color="auto" w:fill="FFFFFF"/>
        <w:spacing w:line="300" w:lineRule="exact"/>
        <w:ind w:firstLine="709"/>
        <w:jc w:val="both"/>
        <w:rPr>
          <w:sz w:val="28"/>
          <w:szCs w:val="28"/>
        </w:rPr>
      </w:pPr>
      <w:r w:rsidRPr="00172A30">
        <w:rPr>
          <w:spacing w:val="-4"/>
          <w:sz w:val="28"/>
          <w:szCs w:val="28"/>
        </w:rPr>
        <w:t>Результаты диагностики представлены на рисунке 1.</w:t>
      </w:r>
    </w:p>
    <w:p w:rsidR="00905502" w:rsidRPr="005C7DCB" w:rsidRDefault="00905502" w:rsidP="00905502">
      <w:pPr>
        <w:shd w:val="clear" w:color="auto" w:fill="FFFFFF"/>
        <w:ind w:firstLine="709"/>
        <w:jc w:val="right"/>
        <w:rPr>
          <w:sz w:val="28"/>
          <w:szCs w:val="28"/>
        </w:rPr>
      </w:pPr>
    </w:p>
    <w:tbl>
      <w:tblPr>
        <w:tblW w:w="9490" w:type="dxa"/>
        <w:jc w:val="center"/>
        <w:tblInd w:w="1849" w:type="dxa"/>
        <w:tblLook w:val="0000"/>
      </w:tblPr>
      <w:tblGrid>
        <w:gridCol w:w="250"/>
        <w:gridCol w:w="2018"/>
        <w:gridCol w:w="236"/>
        <w:gridCol w:w="757"/>
        <w:gridCol w:w="1256"/>
        <w:gridCol w:w="251"/>
        <w:gridCol w:w="1683"/>
        <w:gridCol w:w="481"/>
        <w:gridCol w:w="236"/>
        <w:gridCol w:w="2322"/>
      </w:tblGrid>
      <w:tr w:rsidR="00905502" w:rsidTr="00FB6B67">
        <w:trPr>
          <w:jc w:val="center"/>
        </w:trPr>
        <w:tc>
          <w:tcPr>
            <w:tcW w:w="949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502" w:rsidRPr="00E65D55" w:rsidRDefault="00905502" w:rsidP="00FB6B67">
            <w:pPr>
              <w:jc w:val="center"/>
              <w:rPr>
                <w:sz w:val="28"/>
                <w:szCs w:val="28"/>
              </w:rPr>
            </w:pPr>
          </w:p>
        </w:tc>
      </w:tr>
      <w:tr w:rsidR="00905502" w:rsidTr="00FB6B67">
        <w:trPr>
          <w:jc w:val="center"/>
        </w:trPr>
        <w:tc>
          <w:tcPr>
            <w:tcW w:w="3261" w:type="dxa"/>
            <w:gridSpan w:val="4"/>
            <w:tcBorders>
              <w:left w:val="single" w:sz="4" w:space="0" w:color="auto"/>
            </w:tcBorders>
          </w:tcPr>
          <w:p w:rsidR="00905502" w:rsidRDefault="00905502" w:rsidP="00FB6B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Когнитивный </w:t>
            </w:r>
          </w:p>
          <w:p w:rsidR="00905502" w:rsidRDefault="00905502" w:rsidP="00FB6B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компонент</w:t>
            </w:r>
          </w:p>
        </w:tc>
        <w:tc>
          <w:tcPr>
            <w:tcW w:w="3190" w:type="dxa"/>
            <w:gridSpan w:val="3"/>
          </w:tcPr>
          <w:p w:rsidR="00905502" w:rsidRDefault="00905502" w:rsidP="00FB6B6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Деятельностный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905502" w:rsidRDefault="00905502" w:rsidP="00FB6B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компонент</w:t>
            </w:r>
          </w:p>
        </w:tc>
        <w:tc>
          <w:tcPr>
            <w:tcW w:w="3039" w:type="dxa"/>
            <w:gridSpan w:val="3"/>
            <w:tcBorders>
              <w:right w:val="single" w:sz="4" w:space="0" w:color="auto"/>
            </w:tcBorders>
          </w:tcPr>
          <w:p w:rsidR="00905502" w:rsidRDefault="00905502" w:rsidP="00FB6B6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Аксиологический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905502" w:rsidRDefault="00905502" w:rsidP="00FB6B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компонент</w:t>
            </w:r>
          </w:p>
        </w:tc>
      </w:tr>
      <w:tr w:rsidR="00905502" w:rsidTr="00FB6B67">
        <w:trPr>
          <w:trHeight w:val="2269"/>
          <w:jc w:val="center"/>
        </w:trPr>
        <w:tc>
          <w:tcPr>
            <w:tcW w:w="3261" w:type="dxa"/>
            <w:gridSpan w:val="4"/>
            <w:tcBorders>
              <w:left w:val="single" w:sz="4" w:space="0" w:color="auto"/>
            </w:tcBorders>
          </w:tcPr>
          <w:p w:rsidR="00905502" w:rsidRDefault="00905502" w:rsidP="00FB6B67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933575" cy="1619250"/>
                  <wp:effectExtent l="0" t="0" r="0" b="0"/>
                  <wp:docPr id="1" name="Объект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</w:tc>
        <w:tc>
          <w:tcPr>
            <w:tcW w:w="3190" w:type="dxa"/>
            <w:gridSpan w:val="3"/>
          </w:tcPr>
          <w:p w:rsidR="00905502" w:rsidRDefault="00905502" w:rsidP="00FB6B67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885950" cy="1600200"/>
                  <wp:effectExtent l="0" t="0" r="0" b="0"/>
                  <wp:docPr id="2" name="Объект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tcW w:w="3039" w:type="dxa"/>
            <w:gridSpan w:val="3"/>
            <w:tcBorders>
              <w:right w:val="single" w:sz="4" w:space="0" w:color="auto"/>
            </w:tcBorders>
          </w:tcPr>
          <w:p w:rsidR="00905502" w:rsidRDefault="00905502" w:rsidP="00FB6B67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790700" cy="1581150"/>
                  <wp:effectExtent l="0" t="0" r="0" b="0"/>
                  <wp:docPr id="3" name="Объект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  <w:tr w:rsidR="00905502" w:rsidTr="00FB6B67">
        <w:trPr>
          <w:trHeight w:hRule="exact" w:val="284"/>
          <w:jc w:val="center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05502" w:rsidRPr="006E79A2" w:rsidRDefault="00905502" w:rsidP="00FB6B67"/>
        </w:tc>
        <w:tc>
          <w:tcPr>
            <w:tcW w:w="20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02" w:rsidRPr="006E79A2" w:rsidRDefault="00905502" w:rsidP="00FB6B67">
            <w:r>
              <w:t>Нулевой уровень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60" w:color="auto" w:fill="auto"/>
          </w:tcPr>
          <w:p w:rsidR="00905502" w:rsidRPr="006E79A2" w:rsidRDefault="00905502" w:rsidP="00FB6B67"/>
        </w:tc>
        <w:tc>
          <w:tcPr>
            <w:tcW w:w="20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02" w:rsidRPr="006E79A2" w:rsidRDefault="00905502" w:rsidP="00FB6B67">
            <w:r>
              <w:t>Низкий уровень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905502" w:rsidRPr="006E79A2" w:rsidRDefault="00905502" w:rsidP="00FB6B67"/>
        </w:tc>
        <w:tc>
          <w:tcPr>
            <w:tcW w:w="21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02" w:rsidRPr="006E79A2" w:rsidRDefault="00905502" w:rsidP="00FB6B67">
            <w:r>
              <w:t>Средний уровень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HorzStripe" w:color="auto" w:fill="auto"/>
          </w:tcPr>
          <w:p w:rsidR="00905502" w:rsidRPr="006E79A2" w:rsidRDefault="00905502" w:rsidP="00FB6B67"/>
        </w:tc>
        <w:tc>
          <w:tcPr>
            <w:tcW w:w="2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02" w:rsidRPr="006E79A2" w:rsidRDefault="00905502" w:rsidP="00FB6B67">
            <w:r>
              <w:t>Высокий уровень</w:t>
            </w:r>
          </w:p>
        </w:tc>
      </w:tr>
    </w:tbl>
    <w:p w:rsidR="00905502" w:rsidRDefault="00905502" w:rsidP="00905502">
      <w:pPr>
        <w:shd w:val="clear" w:color="auto" w:fill="FFFFFF"/>
        <w:ind w:firstLine="709"/>
        <w:jc w:val="right"/>
        <w:rPr>
          <w:sz w:val="28"/>
          <w:szCs w:val="28"/>
        </w:rPr>
      </w:pPr>
    </w:p>
    <w:p w:rsidR="00905502" w:rsidRDefault="00905502" w:rsidP="00905502">
      <w:pPr>
        <w:jc w:val="both"/>
        <w:rPr>
          <w:sz w:val="28"/>
          <w:szCs w:val="28"/>
        </w:rPr>
      </w:pPr>
      <w:r>
        <w:rPr>
          <w:sz w:val="28"/>
          <w:szCs w:val="28"/>
        </w:rPr>
        <w:t>Рис. 1</w:t>
      </w:r>
      <w:r w:rsidRPr="00120C61">
        <w:rPr>
          <w:b/>
          <w:sz w:val="28"/>
          <w:szCs w:val="28"/>
        </w:rPr>
        <w:t xml:space="preserve"> </w:t>
      </w:r>
      <w:r w:rsidRPr="00120C61">
        <w:rPr>
          <w:sz w:val="28"/>
          <w:szCs w:val="28"/>
        </w:rPr>
        <w:t>Исследовательский опыт учащихся на начало опытно-</w:t>
      </w:r>
    </w:p>
    <w:p w:rsidR="00905502" w:rsidRDefault="00905502" w:rsidP="00905502">
      <w:pPr>
        <w:jc w:val="both"/>
      </w:pPr>
      <w:r>
        <w:rPr>
          <w:sz w:val="28"/>
          <w:szCs w:val="28"/>
        </w:rPr>
        <w:t xml:space="preserve">           </w:t>
      </w:r>
      <w:r w:rsidRPr="00120C61">
        <w:rPr>
          <w:sz w:val="28"/>
          <w:szCs w:val="28"/>
        </w:rPr>
        <w:t>экспериментальной работы</w:t>
      </w:r>
    </w:p>
    <w:p w:rsidR="00905502" w:rsidRDefault="00905502"/>
    <w:sectPr w:rsidR="00905502" w:rsidSect="00D21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802B5"/>
    <w:multiLevelType w:val="hybridMultilevel"/>
    <w:tmpl w:val="1DC44C88"/>
    <w:lvl w:ilvl="0" w:tplc="B07613F2">
      <w:start w:val="65535"/>
      <w:numFmt w:val="bullet"/>
      <w:lvlText w:val=""/>
      <w:lvlJc w:val="left"/>
      <w:pPr>
        <w:tabs>
          <w:tab w:val="num" w:pos="851"/>
        </w:tabs>
        <w:ind w:left="567" w:firstLine="0"/>
      </w:pPr>
      <w:rPr>
        <w:rFonts w:ascii="Wingdings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C673F15"/>
    <w:multiLevelType w:val="hybridMultilevel"/>
    <w:tmpl w:val="B3404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05502"/>
    <w:rsid w:val="00905502"/>
    <w:rsid w:val="00D21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502"/>
    <w:pPr>
      <w:ind w:left="720"/>
      <w:contextualSpacing/>
    </w:pPr>
  </w:style>
  <w:style w:type="table" w:styleId="a4">
    <w:name w:val="Table Grid"/>
    <w:basedOn w:val="a1"/>
    <w:rsid w:val="009055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055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55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14507772020725387"/>
          <c:y val="0.18750000000000017"/>
          <c:w val="0.53367875647668495"/>
          <c:h val="0.64375000000000093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ln w="12699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C0C0C0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808080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pattFill prst="ltUpDiag">
                <a:fgClr>
                  <a:srgbClr val="000000"/>
                </a:fgClr>
                <a:bgClr>
                  <a:srgbClr val="FFFFFF"/>
                </a:bgClr>
              </a:patt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pattFill prst="dkHorz">
                <a:fgClr>
                  <a:srgbClr val="000000"/>
                </a:fgClr>
                <a:bgClr>
                  <a:srgbClr val="FFFFFF"/>
                </a:bgClr>
              </a:patt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pattFill prst="pct60">
                <a:fgClr>
                  <a:srgbClr val="000000"/>
                </a:fgClr>
                <a:bgClr>
                  <a:srgbClr val="FFFFFF"/>
                </a:bgClr>
              </a:patt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pattFill prst="pct30">
                <a:fgClr>
                  <a:srgbClr val="000000"/>
                </a:fgClr>
                <a:bgClr>
                  <a:srgbClr val="FFFFFF"/>
                </a:bgClr>
              </a:patt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pattFill prst="ltDnDiag">
                <a:fgClr>
                  <a:srgbClr val="000000"/>
                </a:fgClr>
                <a:bgClr>
                  <a:srgbClr val="FFFFFF"/>
                </a:bgClr>
              </a:patt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pattFill prst="ltUpDiag">
                <a:fgClr>
                  <a:srgbClr val="000000"/>
                </a:fgClr>
                <a:bgClr>
                  <a:srgbClr val="FFFFFF"/>
                </a:bgClr>
              </a:patt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pattFill prst="dkDnDiag">
                <a:fgClr>
                  <a:srgbClr val="000000"/>
                </a:fgClr>
                <a:bgClr>
                  <a:srgbClr val="FFFFFF"/>
                </a:bgClr>
              </a:patt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pattFill prst="dkUpDiag">
                <a:fgClr>
                  <a:srgbClr val="000000"/>
                </a:fgClr>
                <a:bgClr>
                  <a:srgbClr val="FFFFFF"/>
                </a:bgClr>
              </a:pattFill>
              <a:ln w="12699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/>
              <c:numFmt formatCode="0%" sourceLinked="0"/>
              <c:spPr>
                <a:noFill/>
                <a:ln w="25397">
                  <a:noFill/>
                </a:ln>
              </c:spPr>
              <c:txPr>
                <a:bodyPr/>
                <a:lstStyle/>
                <a:p>
                  <a:pPr>
                    <a:defRPr sz="12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Percent val="1"/>
            </c:dLbl>
            <c:dLbl>
              <c:idx val="1"/>
              <c:layout/>
              <c:numFmt formatCode="0%" sourceLinked="0"/>
              <c:spPr>
                <a:noFill/>
                <a:ln w="25397">
                  <a:noFill/>
                </a:ln>
              </c:spPr>
              <c:txPr>
                <a:bodyPr/>
                <a:lstStyle/>
                <a:p>
                  <a:pPr>
                    <a:defRPr sz="12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Percent val="1"/>
            </c:dLbl>
            <c:delete val="1"/>
          </c:dLbls>
          <c:cat>
            <c:strRef>
              <c:f>Sheet1!$B$1:$E$1</c:f>
              <c:strCache>
                <c:ptCount val="4"/>
                <c:pt idx="0">
                  <c:v>опыт отсутствует</c:v>
                </c:pt>
                <c:pt idx="1">
                  <c:v>уровень узнавания, различения (низкий уровень)</c:v>
                </c:pt>
                <c:pt idx="2">
                  <c:v>уровень понимания                             (средний уровень)</c:v>
                </c:pt>
                <c:pt idx="3">
                  <c:v>уровень воспроизведения (высокий уровень)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88</c:v>
                </c:pt>
                <c:pt idx="1">
                  <c:v>12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4"/>
                <c:pt idx="0">
                  <c:v>опыт отсутствует</c:v>
                </c:pt>
                <c:pt idx="1">
                  <c:v>уровень узнавания, различения (низкий уровень)</c:v>
                </c:pt>
                <c:pt idx="2">
                  <c:v>уровень понимания                             (средний уровень)</c:v>
                </c:pt>
                <c:pt idx="3">
                  <c:v>уровень воспроизведения (высокий уровень)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</c:ser>
        <c:firstSliceAng val="0"/>
      </c:pieChart>
      <c:spPr>
        <a:noFill/>
        <a:ln w="25397">
          <a:noFill/>
        </a:ln>
      </c:spPr>
    </c:plotArea>
    <c:plotVisOnly val="1"/>
    <c:dispBlanksAs val="zero"/>
  </c:chart>
  <c:spPr>
    <a:noFill/>
    <a:ln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17553191489361702"/>
          <c:y val="0.15189873417721553"/>
          <c:w val="0.58510638297872275"/>
          <c:h val="0.69620253164556967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ln w="12699">
              <a:solidFill>
                <a:srgbClr val="000000"/>
              </a:solidFill>
              <a:prstDash val="solid"/>
            </a:ln>
          </c:spPr>
          <c:dPt>
            <c:idx val="0"/>
            <c:spPr>
              <a:pattFill prst="pct10">
                <a:fgClr>
                  <a:srgbClr val="000000"/>
                </a:fgClr>
                <a:bgClr>
                  <a:srgbClr val="FFFFFF"/>
                </a:bgClr>
              </a:patt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808080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pattFill prst="ltUpDiag">
                <a:fgClr>
                  <a:srgbClr val="000000"/>
                </a:fgClr>
                <a:bgClr>
                  <a:srgbClr val="FFFFFF"/>
                </a:bgClr>
              </a:patt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pattFill prst="dkHorz">
                <a:fgClr>
                  <a:srgbClr val="000000"/>
                </a:fgClr>
                <a:bgClr>
                  <a:srgbClr val="FFFFFF"/>
                </a:bgClr>
              </a:patt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pattFill prst="pct60">
                <a:fgClr>
                  <a:srgbClr val="000000"/>
                </a:fgClr>
                <a:bgClr>
                  <a:srgbClr val="FFFFFF"/>
                </a:bgClr>
              </a:patt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pattFill prst="pct30">
                <a:fgClr>
                  <a:srgbClr val="000000"/>
                </a:fgClr>
                <a:bgClr>
                  <a:srgbClr val="FFFFFF"/>
                </a:bgClr>
              </a:patt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pattFill prst="ltDnDiag">
                <a:fgClr>
                  <a:srgbClr val="000000"/>
                </a:fgClr>
                <a:bgClr>
                  <a:srgbClr val="FFFFFF"/>
                </a:bgClr>
              </a:patt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pattFill prst="ltUpDiag">
                <a:fgClr>
                  <a:srgbClr val="000000"/>
                </a:fgClr>
                <a:bgClr>
                  <a:srgbClr val="FFFFFF"/>
                </a:bgClr>
              </a:patt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pattFill prst="dkDnDiag">
                <a:fgClr>
                  <a:srgbClr val="000000"/>
                </a:fgClr>
                <a:bgClr>
                  <a:srgbClr val="FFFFFF"/>
                </a:bgClr>
              </a:patt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pattFill prst="dkUpDiag">
                <a:fgClr>
                  <a:srgbClr val="000000"/>
                </a:fgClr>
                <a:bgClr>
                  <a:srgbClr val="FFFFFF"/>
                </a:bgClr>
              </a:pattFill>
              <a:ln w="12699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delete val="1"/>
            </c:dLbl>
            <c:numFmt formatCode="0%" sourceLinked="0"/>
            <c:spPr>
              <a:noFill/>
              <a:ln w="25398">
                <a:noFill/>
              </a:ln>
            </c:spPr>
            <c:txPr>
              <a:bodyPr/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Percent val="1"/>
          </c:dLbls>
          <c:cat>
            <c:strRef>
              <c:f>Sheet1!$B$1:$E$1</c:f>
              <c:strCache>
                <c:ptCount val="4"/>
                <c:pt idx="0">
                  <c:v>опыт отсутствует</c:v>
                </c:pt>
                <c:pt idx="1">
                  <c:v>созерцательный                      (низкий уровень)</c:v>
                </c:pt>
                <c:pt idx="2">
                  <c:v>мотивационно неустойчивый (средний уровень)</c:v>
                </c:pt>
                <c:pt idx="3">
                  <c:v>мотивационно устойчивый (высокий уровень)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1">
                  <c:v>54</c:v>
                </c:pt>
                <c:pt idx="2">
                  <c:v>38</c:v>
                </c:pt>
                <c:pt idx="3">
                  <c:v>8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398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Percent val="1"/>
          </c:dLbls>
          <c:cat>
            <c:strRef>
              <c:f>Sheet1!$B$1:$E$1</c:f>
              <c:strCache>
                <c:ptCount val="4"/>
                <c:pt idx="0">
                  <c:v>опыт отсутствует</c:v>
                </c:pt>
                <c:pt idx="1">
                  <c:v>созерцательный                      (низкий уровень)</c:v>
                </c:pt>
                <c:pt idx="2">
                  <c:v>мотивационно неустойчивый (средний уровень)</c:v>
                </c:pt>
                <c:pt idx="3">
                  <c:v>мотивационно устойчивый (высокий уровень)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398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Percent val="1"/>
          </c:dLbls>
          <c:cat>
            <c:strRef>
              <c:f>Sheet1!$B$1:$E$1</c:f>
              <c:strCache>
                <c:ptCount val="4"/>
                <c:pt idx="0">
                  <c:v>опыт отсутствует</c:v>
                </c:pt>
                <c:pt idx="1">
                  <c:v>созерцательный                      (низкий уровень)</c:v>
                </c:pt>
                <c:pt idx="2">
                  <c:v>мотивационно неустойчивый (средний уровень)</c:v>
                </c:pt>
                <c:pt idx="3">
                  <c:v>мотивационно устойчивый (высокий уровень)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  <c:dLbls>
          <c:showPercent val="1"/>
        </c:dLbls>
        <c:firstSliceAng val="0"/>
      </c:pieChart>
      <c:spPr>
        <a:noFill/>
        <a:ln w="25398">
          <a:noFill/>
        </a:ln>
      </c:spPr>
    </c:plotArea>
    <c:plotVisOnly val="1"/>
    <c:dispBlanksAs val="zero"/>
  </c:chart>
  <c:spPr>
    <a:noFill/>
    <a:ln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11797752808988764"/>
          <c:y val="0.17419354838709691"/>
          <c:w val="0.5730337078651685"/>
          <c:h val="0.65806451612903316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dPt>
            <c:idx val="0"/>
            <c:spPr>
              <a:pattFill prst="pct10">
                <a:fgClr>
                  <a:srgbClr val="000000"/>
                </a:fgClr>
                <a:bgClr>
                  <a:srgbClr val="FFFFFF"/>
                </a:bgClr>
              </a:patt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808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pattFill prst="ltUpDiag">
                <a:fgClr>
                  <a:srgbClr val="000000"/>
                </a:fgClr>
                <a:bgClr>
                  <a:srgbClr val="FFFFFF"/>
                </a:bgClr>
              </a:patt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pattFill prst="dkHorz">
                <a:fgClr>
                  <a:srgbClr val="000000"/>
                </a:fgClr>
                <a:bgClr>
                  <a:srgbClr val="FFFFFF"/>
                </a:bgClr>
              </a:patt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pattFill prst="pct60">
                <a:fgClr>
                  <a:srgbClr val="000000"/>
                </a:fgClr>
                <a:bgClr>
                  <a:srgbClr val="FFFFFF"/>
                </a:bgClr>
              </a:patt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pattFill prst="pct30">
                <a:fgClr>
                  <a:srgbClr val="000000"/>
                </a:fgClr>
                <a:bgClr>
                  <a:srgbClr val="FFFFFF"/>
                </a:bgClr>
              </a:patt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pattFill prst="ltDnDiag">
                <a:fgClr>
                  <a:srgbClr val="000000"/>
                </a:fgClr>
                <a:bgClr>
                  <a:srgbClr val="FFFFFF"/>
                </a:bgClr>
              </a:patt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pattFill prst="ltUpDiag">
                <a:fgClr>
                  <a:srgbClr val="000000"/>
                </a:fgClr>
                <a:bgClr>
                  <a:srgbClr val="FFFFFF"/>
                </a:bgClr>
              </a:patt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pattFill prst="dkDnDiag">
                <a:fgClr>
                  <a:srgbClr val="000000"/>
                </a:fgClr>
                <a:bgClr>
                  <a:srgbClr val="FFFFFF"/>
                </a:bgClr>
              </a:patt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pattFill prst="dkUpDiag">
                <a:fgClr>
                  <a:srgbClr val="000000"/>
                </a:fgClr>
                <a:bgClr>
                  <a:srgbClr val="FFFFFF"/>
                </a:bgClr>
              </a:patt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delete val="1"/>
            </c:dLbl>
            <c:numFmt formatCode="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5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Percent val="1"/>
          </c:dLbls>
          <c:cat>
            <c:strRef>
              <c:f>Sheet1!$B$1:$E$1</c:f>
              <c:strCache>
                <c:ptCount val="4"/>
                <c:pt idx="0">
                  <c:v>опыт отсутствует</c:v>
                </c:pt>
                <c:pt idx="1">
                  <c:v>созерцательный                      (низкий уровень)</c:v>
                </c:pt>
                <c:pt idx="2">
                  <c:v>мотивационно неустойчивый (средний уровень)</c:v>
                </c:pt>
                <c:pt idx="3">
                  <c:v>мотивационно устойчивый (высокий уровень)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1">
                  <c:v>23</c:v>
                </c:pt>
                <c:pt idx="2">
                  <c:v>15</c:v>
                </c:pt>
                <c:pt idx="3">
                  <c:v>62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Percent val="1"/>
          </c:dLbls>
          <c:cat>
            <c:strRef>
              <c:f>Sheet1!$B$1:$E$1</c:f>
              <c:strCache>
                <c:ptCount val="4"/>
                <c:pt idx="0">
                  <c:v>опыт отсутствует</c:v>
                </c:pt>
                <c:pt idx="1">
                  <c:v>созерцательный                      (низкий уровень)</c:v>
                </c:pt>
                <c:pt idx="2">
                  <c:v>мотивационно неустойчивый (средний уровень)</c:v>
                </c:pt>
                <c:pt idx="3">
                  <c:v>мотивационно устойчивый (высокий уровень)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Percent val="1"/>
          </c:dLbls>
          <c:cat>
            <c:strRef>
              <c:f>Sheet1!$B$1:$E$1</c:f>
              <c:strCache>
                <c:ptCount val="4"/>
                <c:pt idx="0">
                  <c:v>опыт отсутствует</c:v>
                </c:pt>
                <c:pt idx="1">
                  <c:v>созерцательный                      (низкий уровень)</c:v>
                </c:pt>
                <c:pt idx="2">
                  <c:v>мотивационно неустойчивый (средний уровень)</c:v>
                </c:pt>
                <c:pt idx="3">
                  <c:v>мотивационно устойчивый (высокий уровень)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  <c:dLbls>
          <c:showPercent val="1"/>
        </c:dLbls>
        <c:firstSliceAng val="0"/>
      </c:pieChart>
      <c:spPr>
        <a:noFill/>
        <a:ln w="25400">
          <a:noFill/>
        </a:ln>
      </c:spPr>
    </c:plotArea>
    <c:plotVisOnly val="1"/>
    <c:dispBlanksAs val="zero"/>
  </c:chart>
  <c:spPr>
    <a:noFill/>
    <a:ln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2557</Characters>
  <Application>Microsoft Office Word</Application>
  <DocSecurity>0</DocSecurity>
  <Lines>21</Lines>
  <Paragraphs>5</Paragraphs>
  <ScaleCrop>false</ScaleCrop>
  <Company>Microsoft</Company>
  <LinksUpToDate>false</LinksUpToDate>
  <CharactersWithSpaces>3000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Спехины</dc:creator>
  <cp:keywords/>
  <dc:description/>
  <cp:lastModifiedBy>Спехины</cp:lastModifiedBy>
  <cp:revision>2</cp:revision>
  <dcterms:created xsi:type="dcterms:W3CDTF">2013-04-22T13:16:00Z</dcterms:created>
  <dcterms:modified xsi:type="dcterms:W3CDTF">2013-04-22T13:19:00Z</dcterms:modified>
</cp:coreProperties>
</file>