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EB" w:rsidRDefault="001C5CEB" w:rsidP="00E624A6">
      <w:pPr>
        <w:pStyle w:val="ListParagraph"/>
        <w:spacing w:line="240" w:lineRule="auto"/>
        <w:jc w:val="center"/>
        <w:rPr>
          <w:rFonts w:ascii="Times New Roman" w:hAnsi="Times New Roman"/>
          <w:b/>
        </w:rPr>
      </w:pPr>
      <w:r>
        <w:rPr>
          <w:rFonts w:ascii="Times New Roman" w:hAnsi="Times New Roman"/>
          <w:b/>
        </w:rPr>
        <w:t xml:space="preserve">МЕТОДИЧЕСКИЕ РЕКОМЕНДАЦИИ </w:t>
      </w:r>
    </w:p>
    <w:p w:rsidR="001C5CEB" w:rsidRDefault="001C5CEB" w:rsidP="00E624A6">
      <w:pPr>
        <w:pStyle w:val="ListParagraph"/>
        <w:spacing w:line="240" w:lineRule="auto"/>
        <w:jc w:val="center"/>
        <w:rPr>
          <w:rFonts w:ascii="Times New Roman" w:hAnsi="Times New Roman"/>
          <w:b/>
        </w:rPr>
      </w:pPr>
      <w:r>
        <w:rPr>
          <w:rFonts w:ascii="Times New Roman" w:hAnsi="Times New Roman"/>
          <w:b/>
        </w:rPr>
        <w:t>ПО РАЗРАБОТКЕ ПРОГРАММ ПРОФЕССИОНАЛЬНЫХ МОДУЛЕЙ</w:t>
      </w:r>
    </w:p>
    <w:p w:rsidR="001C5CEB" w:rsidRPr="008B25E6" w:rsidRDefault="001C5CEB" w:rsidP="00E624A6">
      <w:pPr>
        <w:pStyle w:val="ListParagraph"/>
        <w:spacing w:line="240" w:lineRule="auto"/>
        <w:jc w:val="center"/>
        <w:rPr>
          <w:rFonts w:ascii="Times New Roman" w:hAnsi="Times New Roman"/>
          <w:b/>
        </w:rPr>
      </w:pPr>
    </w:p>
    <w:p w:rsidR="001C5CEB" w:rsidRPr="008B25E6" w:rsidRDefault="001C5CEB" w:rsidP="00E624A6">
      <w:pPr>
        <w:pStyle w:val="ListParagraph"/>
        <w:numPr>
          <w:ilvl w:val="0"/>
          <w:numId w:val="1"/>
        </w:numPr>
        <w:spacing w:line="240" w:lineRule="auto"/>
        <w:ind w:left="-142" w:hanging="425"/>
        <w:jc w:val="both"/>
        <w:rPr>
          <w:rFonts w:ascii="Times New Roman" w:hAnsi="Times New Roman"/>
          <w:b/>
        </w:rPr>
      </w:pPr>
      <w:r w:rsidRPr="008B25E6">
        <w:rPr>
          <w:rFonts w:ascii="Times New Roman" w:hAnsi="Times New Roman"/>
        </w:rPr>
        <w:t xml:space="preserve">Оформление </w:t>
      </w:r>
      <w:r w:rsidRPr="008B25E6">
        <w:rPr>
          <w:rFonts w:ascii="Times New Roman" w:hAnsi="Times New Roman"/>
          <w:b/>
        </w:rPr>
        <w:t>Титульного листа</w:t>
      </w:r>
      <w:r w:rsidRPr="008B25E6">
        <w:rPr>
          <w:rFonts w:ascii="Times New Roman" w:hAnsi="Times New Roman"/>
        </w:rPr>
        <w:t xml:space="preserve"> должно отвечать следующим требованиям (образец лицевой и оборотной стороны титульного листа прилагается):</w:t>
      </w:r>
    </w:p>
    <w:p w:rsidR="001C5CEB" w:rsidRPr="008B25E6" w:rsidRDefault="001C5CEB" w:rsidP="00E624A6">
      <w:pPr>
        <w:pStyle w:val="ListParagraph"/>
        <w:numPr>
          <w:ilvl w:val="0"/>
          <w:numId w:val="2"/>
        </w:numPr>
        <w:spacing w:line="240" w:lineRule="auto"/>
        <w:ind w:left="-142" w:hanging="425"/>
        <w:jc w:val="both"/>
        <w:rPr>
          <w:rFonts w:ascii="Times New Roman" w:hAnsi="Times New Roman"/>
        </w:rPr>
      </w:pPr>
      <w:r w:rsidRPr="008B25E6">
        <w:rPr>
          <w:rFonts w:ascii="Times New Roman" w:hAnsi="Times New Roman"/>
        </w:rPr>
        <w:t>Наименование учредителя ОУ сформулировано верно и оформлено в соответствии с ГОСТом ОРД.</w:t>
      </w:r>
    </w:p>
    <w:p w:rsidR="001C5CEB" w:rsidRPr="008B25E6" w:rsidRDefault="001C5CEB" w:rsidP="00E624A6">
      <w:pPr>
        <w:pStyle w:val="ListParagraph"/>
        <w:numPr>
          <w:ilvl w:val="0"/>
          <w:numId w:val="2"/>
        </w:numPr>
        <w:spacing w:line="240" w:lineRule="auto"/>
        <w:ind w:left="-142" w:hanging="425"/>
        <w:jc w:val="both"/>
        <w:rPr>
          <w:rFonts w:ascii="Times New Roman" w:hAnsi="Times New Roman"/>
        </w:rPr>
      </w:pPr>
      <w:r w:rsidRPr="008B25E6">
        <w:rPr>
          <w:rFonts w:ascii="Times New Roman" w:hAnsi="Times New Roman"/>
        </w:rPr>
        <w:t>Наименование ОУ соответствует уставу ОУ.</w:t>
      </w:r>
    </w:p>
    <w:p w:rsidR="001C5CEB" w:rsidRPr="008B25E6" w:rsidRDefault="001C5CEB" w:rsidP="00E624A6">
      <w:pPr>
        <w:pStyle w:val="ListParagraph"/>
        <w:numPr>
          <w:ilvl w:val="0"/>
          <w:numId w:val="2"/>
        </w:numPr>
        <w:spacing w:line="240" w:lineRule="auto"/>
        <w:ind w:left="-142" w:hanging="425"/>
        <w:jc w:val="both"/>
        <w:rPr>
          <w:rFonts w:ascii="Times New Roman" w:hAnsi="Times New Roman"/>
        </w:rPr>
      </w:pPr>
      <w:r w:rsidRPr="008B25E6">
        <w:rPr>
          <w:rFonts w:ascii="Times New Roman" w:hAnsi="Times New Roman"/>
        </w:rPr>
        <w:t>Реквизиты лицевой и оборотной сторон титульного листа рабочей программы оформлены в соответствии с требованиями ГОСТов ОРД.</w:t>
      </w:r>
    </w:p>
    <w:p w:rsidR="001C5CEB" w:rsidRPr="008B25E6" w:rsidRDefault="001C5CEB" w:rsidP="00E624A6">
      <w:pPr>
        <w:pStyle w:val="ListParagraph"/>
        <w:numPr>
          <w:ilvl w:val="0"/>
          <w:numId w:val="2"/>
        </w:numPr>
        <w:spacing w:line="240" w:lineRule="auto"/>
        <w:ind w:left="-142" w:hanging="425"/>
        <w:jc w:val="both"/>
        <w:rPr>
          <w:rFonts w:ascii="Times New Roman" w:hAnsi="Times New Roman"/>
        </w:rPr>
      </w:pPr>
      <w:r w:rsidRPr="008B25E6">
        <w:rPr>
          <w:rFonts w:ascii="Times New Roman" w:hAnsi="Times New Roman"/>
        </w:rPr>
        <w:t>Наименование профессионального модуля совпадает с наименованием во ФГОС.</w:t>
      </w:r>
    </w:p>
    <w:p w:rsidR="001C5CEB" w:rsidRPr="008B25E6" w:rsidRDefault="001C5CEB" w:rsidP="00E624A6">
      <w:pPr>
        <w:pStyle w:val="ListParagraph"/>
        <w:numPr>
          <w:ilvl w:val="0"/>
          <w:numId w:val="2"/>
        </w:numPr>
        <w:spacing w:line="240" w:lineRule="auto"/>
        <w:ind w:left="-142" w:hanging="425"/>
        <w:jc w:val="both"/>
        <w:rPr>
          <w:rFonts w:ascii="Times New Roman" w:hAnsi="Times New Roman"/>
        </w:rPr>
      </w:pPr>
      <w:r w:rsidRPr="008B25E6">
        <w:rPr>
          <w:rFonts w:ascii="Times New Roman" w:hAnsi="Times New Roman"/>
        </w:rPr>
        <w:t>Наименование профессионального модуля из часов вариативной части совпадает с наименованием в рабочем учебном плане.</w:t>
      </w:r>
    </w:p>
    <w:p w:rsidR="001C5CEB" w:rsidRPr="008B25E6" w:rsidRDefault="001C5CEB" w:rsidP="00E624A6">
      <w:pPr>
        <w:pStyle w:val="ListParagraph"/>
        <w:spacing w:line="240" w:lineRule="auto"/>
        <w:ind w:left="-142"/>
        <w:jc w:val="both"/>
        <w:rPr>
          <w:rFonts w:ascii="Times New Roman" w:hAnsi="Times New Roman"/>
        </w:rPr>
      </w:pPr>
      <w:r w:rsidRPr="008B25E6">
        <w:rPr>
          <w:rFonts w:ascii="Times New Roman" w:hAnsi="Times New Roman"/>
        </w:rPr>
        <w:t xml:space="preserve">На оборотной стороне титульного листа: </w:t>
      </w:r>
    </w:p>
    <w:p w:rsidR="001C5CEB" w:rsidRPr="008B25E6" w:rsidRDefault="001C5CEB" w:rsidP="00E624A6">
      <w:pPr>
        <w:pStyle w:val="ListParagraph"/>
        <w:numPr>
          <w:ilvl w:val="0"/>
          <w:numId w:val="3"/>
        </w:numPr>
        <w:spacing w:line="240" w:lineRule="auto"/>
        <w:ind w:left="-142" w:hanging="425"/>
        <w:jc w:val="both"/>
        <w:rPr>
          <w:rFonts w:ascii="Times New Roman" w:hAnsi="Times New Roman"/>
        </w:rPr>
      </w:pPr>
      <w:r w:rsidRPr="008B25E6">
        <w:rPr>
          <w:rFonts w:ascii="Times New Roman" w:hAnsi="Times New Roman"/>
        </w:rPr>
        <w:t>Указан перечень документов, на основании которых разработана рабочая программа профессионального модуля.</w:t>
      </w:r>
    </w:p>
    <w:p w:rsidR="001C5CEB" w:rsidRPr="008B25E6" w:rsidRDefault="001C5CEB" w:rsidP="00E624A6">
      <w:pPr>
        <w:pStyle w:val="ListParagraph"/>
        <w:numPr>
          <w:ilvl w:val="0"/>
          <w:numId w:val="2"/>
        </w:numPr>
        <w:spacing w:line="240" w:lineRule="auto"/>
        <w:ind w:left="-142" w:hanging="425"/>
        <w:jc w:val="both"/>
        <w:rPr>
          <w:rFonts w:ascii="Times New Roman" w:hAnsi="Times New Roman"/>
        </w:rPr>
      </w:pPr>
      <w:r w:rsidRPr="008B25E6">
        <w:rPr>
          <w:rFonts w:ascii="Times New Roman" w:hAnsi="Times New Roman"/>
        </w:rPr>
        <w:t>Наименование организации-разработчика рабочей программы профессионального модуля в соответствии с уставом ОУ.</w:t>
      </w:r>
    </w:p>
    <w:p w:rsidR="001C5CEB" w:rsidRPr="008B25E6" w:rsidRDefault="001C5CEB" w:rsidP="00E624A6">
      <w:pPr>
        <w:pStyle w:val="ListParagraph"/>
        <w:numPr>
          <w:ilvl w:val="0"/>
          <w:numId w:val="2"/>
        </w:numPr>
        <w:spacing w:line="240" w:lineRule="auto"/>
        <w:ind w:left="-142" w:hanging="425"/>
        <w:jc w:val="both"/>
        <w:rPr>
          <w:rFonts w:ascii="Times New Roman" w:hAnsi="Times New Roman"/>
          <w:b/>
        </w:rPr>
      </w:pPr>
      <w:r w:rsidRPr="008B25E6">
        <w:rPr>
          <w:rFonts w:ascii="Times New Roman" w:hAnsi="Times New Roman"/>
        </w:rPr>
        <w:t>Указана фамилия, имя и отчество разработчика программы (одного или нескольких), ученая степень, звание, должность, место работы.</w:t>
      </w:r>
    </w:p>
    <w:p w:rsidR="001C5CEB" w:rsidRPr="008B25E6" w:rsidRDefault="001C5CEB" w:rsidP="00E624A6">
      <w:pPr>
        <w:pStyle w:val="ListParagraph"/>
        <w:spacing w:line="240" w:lineRule="auto"/>
        <w:ind w:left="-142" w:hanging="425"/>
        <w:jc w:val="both"/>
        <w:rPr>
          <w:rFonts w:ascii="Times New Roman" w:hAnsi="Times New Roman"/>
          <w:b/>
        </w:rPr>
      </w:pPr>
    </w:p>
    <w:p w:rsidR="001C5CEB" w:rsidRPr="008B25E6" w:rsidRDefault="001C5CEB" w:rsidP="00E624A6">
      <w:pPr>
        <w:pStyle w:val="ListParagraph"/>
        <w:numPr>
          <w:ilvl w:val="0"/>
          <w:numId w:val="1"/>
        </w:numPr>
        <w:spacing w:line="240" w:lineRule="auto"/>
        <w:ind w:left="-142" w:hanging="425"/>
        <w:jc w:val="both"/>
        <w:rPr>
          <w:rFonts w:ascii="Times New Roman" w:hAnsi="Times New Roman"/>
          <w:b/>
        </w:rPr>
      </w:pPr>
      <w:r w:rsidRPr="008B25E6">
        <w:rPr>
          <w:rFonts w:ascii="Times New Roman" w:hAnsi="Times New Roman"/>
        </w:rPr>
        <w:t>При разработке</w:t>
      </w:r>
      <w:r w:rsidRPr="008B25E6">
        <w:rPr>
          <w:rFonts w:ascii="Times New Roman" w:hAnsi="Times New Roman"/>
          <w:b/>
        </w:rPr>
        <w:t xml:space="preserve"> </w:t>
      </w:r>
      <w:r w:rsidRPr="008B25E6">
        <w:rPr>
          <w:rFonts w:ascii="Times New Roman" w:hAnsi="Times New Roman"/>
          <w:b/>
          <w:u w:val="single"/>
        </w:rPr>
        <w:t>Раздела 1. Паспорт программы</w:t>
      </w:r>
      <w:r w:rsidRPr="008B25E6">
        <w:rPr>
          <w:rFonts w:ascii="Times New Roman" w:hAnsi="Times New Roman"/>
          <w:b/>
        </w:rPr>
        <w:t xml:space="preserve"> </w:t>
      </w:r>
      <w:r w:rsidRPr="008B25E6">
        <w:rPr>
          <w:rFonts w:ascii="Times New Roman" w:hAnsi="Times New Roman"/>
        </w:rPr>
        <w:t>необходимо учесть:</w:t>
      </w:r>
    </w:p>
    <w:p w:rsidR="001C5CEB" w:rsidRPr="008B25E6" w:rsidRDefault="001C5CEB" w:rsidP="00E624A6">
      <w:pPr>
        <w:pStyle w:val="ListParagraph"/>
        <w:spacing w:line="240" w:lineRule="auto"/>
        <w:ind w:left="-142" w:hanging="425"/>
        <w:jc w:val="both"/>
        <w:rPr>
          <w:rFonts w:ascii="Times New Roman" w:hAnsi="Times New Roman"/>
          <w:b/>
        </w:rPr>
      </w:pPr>
    </w:p>
    <w:p w:rsidR="001C5CEB" w:rsidRPr="008B25E6" w:rsidRDefault="001C5CEB" w:rsidP="00E624A6">
      <w:pPr>
        <w:pStyle w:val="ListParagraph"/>
        <w:numPr>
          <w:ilvl w:val="0"/>
          <w:numId w:val="10"/>
        </w:numPr>
        <w:tabs>
          <w:tab w:val="left" w:pos="709"/>
        </w:tabs>
        <w:spacing w:line="240" w:lineRule="auto"/>
        <w:ind w:left="-142" w:hanging="425"/>
        <w:jc w:val="both"/>
        <w:rPr>
          <w:rFonts w:ascii="Times New Roman" w:hAnsi="Times New Roman"/>
        </w:rPr>
      </w:pPr>
      <w:r w:rsidRPr="008B25E6">
        <w:rPr>
          <w:rFonts w:ascii="Times New Roman" w:hAnsi="Times New Roman"/>
        </w:rPr>
        <w:t>В пункте 1.1. «Область применения программы»  код, наименование профессии/специальности, наименование укрупненной группы профессий/специальностей должны быть указаны в соответствии с перечнем профессий/специальностей НПО/СПО.</w:t>
      </w:r>
    </w:p>
    <w:p w:rsidR="001C5CEB" w:rsidRPr="008B25E6" w:rsidRDefault="001C5CEB" w:rsidP="00E624A6">
      <w:pPr>
        <w:pStyle w:val="ListParagraph"/>
        <w:numPr>
          <w:ilvl w:val="0"/>
          <w:numId w:val="10"/>
        </w:numPr>
        <w:tabs>
          <w:tab w:val="left" w:pos="709"/>
        </w:tabs>
        <w:spacing w:line="240" w:lineRule="auto"/>
        <w:ind w:left="-142" w:hanging="425"/>
        <w:jc w:val="both"/>
        <w:rPr>
          <w:rFonts w:ascii="Times New Roman" w:hAnsi="Times New Roman"/>
        </w:rPr>
      </w:pPr>
      <w:r w:rsidRPr="008B25E6">
        <w:rPr>
          <w:rFonts w:ascii="Times New Roman" w:hAnsi="Times New Roman"/>
        </w:rPr>
        <w:t>Наименование вида профессиональной деятельности (ВПД) должно соответствовать  наименованию (ВПД) в ФГОС по профессии/специальности.</w:t>
      </w:r>
    </w:p>
    <w:p w:rsidR="001C5CEB" w:rsidRPr="008B25E6" w:rsidRDefault="001C5CEB" w:rsidP="00E624A6">
      <w:pPr>
        <w:pStyle w:val="ListParagraph"/>
        <w:numPr>
          <w:ilvl w:val="0"/>
          <w:numId w:val="10"/>
        </w:numPr>
        <w:tabs>
          <w:tab w:val="left" w:pos="709"/>
        </w:tabs>
        <w:spacing w:line="240" w:lineRule="auto"/>
        <w:ind w:left="-142" w:hanging="425"/>
        <w:jc w:val="both"/>
        <w:rPr>
          <w:rFonts w:ascii="Times New Roman" w:hAnsi="Times New Roman"/>
        </w:rPr>
      </w:pPr>
      <w:r w:rsidRPr="008B25E6">
        <w:rPr>
          <w:rFonts w:ascii="Times New Roman" w:hAnsi="Times New Roman"/>
        </w:rPr>
        <w:t>Перечень указанных профессиональных компетенций должен соответствовать перечню ПК в соответствующем профессиональном модуле ФГОС.</w:t>
      </w:r>
    </w:p>
    <w:p w:rsidR="001C5CEB" w:rsidRPr="008B25E6" w:rsidRDefault="001C5CEB" w:rsidP="00E624A6">
      <w:pPr>
        <w:pStyle w:val="ListParagraph"/>
        <w:numPr>
          <w:ilvl w:val="0"/>
          <w:numId w:val="10"/>
        </w:numPr>
        <w:tabs>
          <w:tab w:val="left" w:pos="709"/>
        </w:tabs>
        <w:spacing w:line="240" w:lineRule="auto"/>
        <w:ind w:left="-142" w:hanging="425"/>
        <w:jc w:val="both"/>
        <w:rPr>
          <w:rFonts w:ascii="Times New Roman" w:hAnsi="Times New Roman"/>
        </w:rPr>
      </w:pPr>
      <w:r w:rsidRPr="008B25E6">
        <w:rPr>
          <w:rFonts w:ascii="Times New Roman" w:hAnsi="Times New Roman"/>
        </w:rPr>
        <w:t>Возможности использования  программы  указаны в соответствии с рекомендациями МОН РФ.</w:t>
      </w:r>
    </w:p>
    <w:p w:rsidR="001C5CEB" w:rsidRPr="008B25E6" w:rsidRDefault="001C5CEB" w:rsidP="00E624A6">
      <w:pPr>
        <w:pStyle w:val="ListParagraph"/>
        <w:numPr>
          <w:ilvl w:val="0"/>
          <w:numId w:val="10"/>
        </w:numPr>
        <w:tabs>
          <w:tab w:val="left" w:pos="709"/>
        </w:tabs>
        <w:spacing w:line="240" w:lineRule="auto"/>
        <w:ind w:left="-142" w:hanging="425"/>
        <w:jc w:val="both"/>
        <w:rPr>
          <w:rFonts w:ascii="Times New Roman" w:hAnsi="Times New Roman"/>
        </w:rPr>
      </w:pPr>
      <w:r w:rsidRPr="008B25E6">
        <w:rPr>
          <w:rFonts w:ascii="Times New Roman" w:hAnsi="Times New Roman"/>
        </w:rPr>
        <w:t>В пункте 1.2.  требования к практическому опыту, умениям и знаниям должны соответствовать требованиям ФГОС.</w:t>
      </w:r>
    </w:p>
    <w:p w:rsidR="001C5CEB" w:rsidRPr="008B25E6" w:rsidRDefault="001C5CEB" w:rsidP="00E624A6">
      <w:pPr>
        <w:pStyle w:val="ListParagraph"/>
        <w:numPr>
          <w:ilvl w:val="0"/>
          <w:numId w:val="10"/>
        </w:numPr>
        <w:tabs>
          <w:tab w:val="left" w:pos="709"/>
        </w:tabs>
        <w:spacing w:line="240" w:lineRule="auto"/>
        <w:ind w:left="-142" w:hanging="425"/>
        <w:jc w:val="both"/>
        <w:rPr>
          <w:rFonts w:ascii="Times New Roman" w:hAnsi="Times New Roman"/>
        </w:rPr>
      </w:pPr>
      <w:r w:rsidRPr="008B25E6">
        <w:rPr>
          <w:rFonts w:ascii="Times New Roman" w:hAnsi="Times New Roman"/>
        </w:rPr>
        <w:t>В пункте 1.3. распределение часов на освоение РУП ПМ соответствует параметрам практикоориентированности.</w:t>
      </w:r>
    </w:p>
    <w:p w:rsidR="001C5CEB" w:rsidRPr="008B25E6" w:rsidRDefault="001C5CEB" w:rsidP="00E624A6">
      <w:pPr>
        <w:pStyle w:val="ListParagraph"/>
        <w:tabs>
          <w:tab w:val="left" w:pos="709"/>
        </w:tabs>
        <w:spacing w:line="240" w:lineRule="auto"/>
        <w:ind w:left="-142"/>
        <w:jc w:val="both"/>
        <w:rPr>
          <w:rFonts w:ascii="Times New Roman" w:hAnsi="Times New Roman"/>
        </w:rPr>
      </w:pPr>
      <w:r w:rsidRPr="008B25E6">
        <w:rPr>
          <w:rFonts w:ascii="Times New Roman" w:hAnsi="Times New Roman"/>
        </w:rPr>
        <w:tab/>
        <w:t xml:space="preserve">Если профессиональный модуль вводится только за счет часов вариативной части, разработчик программы </w:t>
      </w:r>
      <w:r w:rsidRPr="008B25E6">
        <w:rPr>
          <w:rFonts w:ascii="Times New Roman" w:hAnsi="Times New Roman"/>
          <w:i/>
        </w:rPr>
        <w:t>самостоятельно</w:t>
      </w:r>
      <w:r w:rsidRPr="008B25E6">
        <w:rPr>
          <w:rFonts w:ascii="Times New Roman" w:hAnsi="Times New Roman"/>
        </w:rPr>
        <w:t xml:space="preserve"> формулирует профессиональные компетенции, соответствующие знания, умения и практический опыт, что в целом не должно противоречить требованиям ФГОС и содержанию подготовки специалиста по профессии/специальности.</w:t>
      </w:r>
    </w:p>
    <w:p w:rsidR="001C5CEB" w:rsidRPr="008B25E6" w:rsidRDefault="001C5CEB" w:rsidP="00E624A6">
      <w:pPr>
        <w:pStyle w:val="ListParagraph"/>
        <w:tabs>
          <w:tab w:val="left" w:pos="709"/>
        </w:tabs>
        <w:spacing w:line="240" w:lineRule="auto"/>
        <w:ind w:left="-142"/>
        <w:jc w:val="both"/>
        <w:rPr>
          <w:rFonts w:ascii="Times New Roman" w:hAnsi="Times New Roman"/>
          <w:i/>
        </w:rPr>
      </w:pPr>
      <w:r w:rsidRPr="008B25E6">
        <w:rPr>
          <w:rFonts w:ascii="Times New Roman" w:hAnsi="Times New Roman"/>
        </w:rPr>
        <w:tab/>
        <w:t xml:space="preserve">Если часы вариативной части ФГОС направлены на формирование </w:t>
      </w:r>
      <w:r w:rsidRPr="008B25E6">
        <w:rPr>
          <w:rFonts w:ascii="Times New Roman" w:hAnsi="Times New Roman"/>
          <w:u w:val="single"/>
        </w:rPr>
        <w:t>новой профессиональной компетенции</w:t>
      </w:r>
      <w:r w:rsidRPr="008B25E6">
        <w:rPr>
          <w:rFonts w:ascii="Times New Roman" w:hAnsi="Times New Roman"/>
        </w:rPr>
        <w:t xml:space="preserve">, ее формулировка должна начинаться с глагола. Всем компетенциям, </w:t>
      </w:r>
      <w:r w:rsidRPr="008B25E6">
        <w:rPr>
          <w:rFonts w:ascii="Times New Roman" w:hAnsi="Times New Roman"/>
          <w:i/>
        </w:rPr>
        <w:t>вновь</w:t>
      </w:r>
      <w:r w:rsidRPr="008B25E6">
        <w:rPr>
          <w:rFonts w:ascii="Times New Roman" w:hAnsi="Times New Roman"/>
        </w:rPr>
        <w:t xml:space="preserve"> вводимым в профессиональный модуль по ФГОС, за счет часов вариативной части или за счет часов теоретического обучения, отведенного на общеобразовательную подготовку, присваивается следующий по порядку номер  (например, по ФГОС последняя ПК 5.5, значит вновь вводимая ПК 5.6). Под новую компетенцию необходимо сформулировать знания, умения и практический опыт и </w:t>
      </w:r>
      <w:r w:rsidRPr="008B25E6">
        <w:rPr>
          <w:rFonts w:ascii="Times New Roman" w:hAnsi="Times New Roman"/>
          <w:i/>
        </w:rPr>
        <w:t>внести в паспорт программы</w:t>
      </w:r>
      <w:r w:rsidRPr="008B25E6">
        <w:rPr>
          <w:rFonts w:ascii="Times New Roman" w:hAnsi="Times New Roman"/>
        </w:rPr>
        <w:t xml:space="preserve"> профессионального модуля, записав по порядку после соответствующих ПК по ФГОС. Часы из вариативной части или часы, теоретического обучения, отведенные на общеобразовательную подготовку, имеющиеся в профессиональном модуле (в МДК или учебной, производственной практике) можно направить </w:t>
      </w:r>
      <w:r w:rsidRPr="008B25E6">
        <w:rPr>
          <w:rFonts w:ascii="Times New Roman" w:hAnsi="Times New Roman"/>
          <w:i/>
        </w:rPr>
        <w:t>на расширение и углубление умений и знаний обучающихся, повышение качества профессиональной составляющей.</w:t>
      </w:r>
    </w:p>
    <w:p w:rsidR="001C5CEB" w:rsidRPr="004A2DD4" w:rsidRDefault="001C5CEB" w:rsidP="00E624A6">
      <w:pPr>
        <w:pStyle w:val="ListParagraph"/>
        <w:tabs>
          <w:tab w:val="left" w:pos="709"/>
        </w:tabs>
        <w:spacing w:line="240" w:lineRule="auto"/>
        <w:ind w:left="-142"/>
        <w:jc w:val="both"/>
        <w:rPr>
          <w:rFonts w:ascii="Times New Roman" w:hAnsi="Times New Roman"/>
          <w:b/>
          <w:i/>
        </w:rPr>
      </w:pPr>
      <w:r w:rsidRPr="008B25E6">
        <w:rPr>
          <w:rFonts w:ascii="Times New Roman" w:hAnsi="Times New Roman"/>
          <w:i/>
        </w:rPr>
        <w:tab/>
      </w:r>
      <w:r w:rsidRPr="008B25E6">
        <w:rPr>
          <w:rFonts w:ascii="Times New Roman" w:hAnsi="Times New Roman"/>
        </w:rPr>
        <w:t xml:space="preserve"> </w:t>
      </w:r>
      <w:r w:rsidRPr="004A2DD4">
        <w:rPr>
          <w:rFonts w:ascii="Times New Roman" w:hAnsi="Times New Roman"/>
          <w:b/>
          <w:i/>
        </w:rPr>
        <w:t>Разработчики программы профессионального модуля должны знать, на какие умения, знания или на введение какой профессиональной компетенции направлены данные часы.</w:t>
      </w:r>
    </w:p>
    <w:p w:rsidR="001C5CEB" w:rsidRPr="008B25E6" w:rsidRDefault="001C5CEB" w:rsidP="00E624A6">
      <w:pPr>
        <w:pStyle w:val="ListParagraph"/>
        <w:tabs>
          <w:tab w:val="left" w:pos="709"/>
        </w:tabs>
        <w:spacing w:line="240" w:lineRule="auto"/>
        <w:ind w:left="-142" w:hanging="425"/>
        <w:jc w:val="both"/>
        <w:rPr>
          <w:rFonts w:ascii="Times New Roman" w:hAnsi="Times New Roman"/>
          <w:b/>
        </w:rPr>
      </w:pPr>
    </w:p>
    <w:p w:rsidR="001C5CEB" w:rsidRPr="008B25E6" w:rsidRDefault="001C5CEB" w:rsidP="00E624A6">
      <w:pPr>
        <w:pStyle w:val="ListParagraph"/>
        <w:numPr>
          <w:ilvl w:val="0"/>
          <w:numId w:val="1"/>
        </w:numPr>
        <w:spacing w:line="240" w:lineRule="auto"/>
        <w:ind w:left="-142" w:hanging="425"/>
        <w:jc w:val="both"/>
        <w:rPr>
          <w:rFonts w:ascii="Times New Roman" w:hAnsi="Times New Roman"/>
          <w:b/>
          <w:u w:val="single"/>
        </w:rPr>
      </w:pPr>
      <w:r w:rsidRPr="008B25E6">
        <w:rPr>
          <w:rFonts w:ascii="Times New Roman" w:hAnsi="Times New Roman"/>
          <w:b/>
          <w:u w:val="single"/>
        </w:rPr>
        <w:t>Раздел 2. Результаты освоения профессионального модуля</w:t>
      </w:r>
    </w:p>
    <w:p w:rsidR="001C5CEB" w:rsidRPr="008B25E6" w:rsidRDefault="001C5CEB" w:rsidP="00E624A6">
      <w:pPr>
        <w:spacing w:line="240" w:lineRule="auto"/>
        <w:jc w:val="both"/>
        <w:rPr>
          <w:rFonts w:ascii="Times New Roman" w:hAnsi="Times New Roman"/>
        </w:rPr>
      </w:pPr>
      <w:r w:rsidRPr="008B25E6">
        <w:rPr>
          <w:rFonts w:ascii="Times New Roman" w:hAnsi="Times New Roman"/>
        </w:rPr>
        <w:t>Наименование представленных результатов обучения должно соответствовать перечню профессиональных и общих компетенций ФГОС (для ПК см.паспорт программы).</w:t>
      </w:r>
    </w:p>
    <w:p w:rsidR="001C5CEB" w:rsidRPr="00E624A6" w:rsidRDefault="001C5CEB" w:rsidP="00E624A6">
      <w:pPr>
        <w:pStyle w:val="ListParagraph"/>
        <w:numPr>
          <w:ilvl w:val="0"/>
          <w:numId w:val="1"/>
        </w:numPr>
        <w:spacing w:line="240" w:lineRule="auto"/>
        <w:ind w:left="-142" w:hanging="425"/>
        <w:jc w:val="both"/>
        <w:rPr>
          <w:rFonts w:ascii="Times New Roman" w:hAnsi="Times New Roman"/>
        </w:rPr>
      </w:pPr>
      <w:r w:rsidRPr="008B25E6">
        <w:rPr>
          <w:rFonts w:ascii="Times New Roman" w:hAnsi="Times New Roman"/>
        </w:rPr>
        <w:t xml:space="preserve">При  разработке </w:t>
      </w:r>
      <w:r w:rsidRPr="008B25E6">
        <w:rPr>
          <w:rFonts w:ascii="Times New Roman" w:hAnsi="Times New Roman"/>
          <w:b/>
        </w:rPr>
        <w:t xml:space="preserve">Раздела 3. «Структура и примерное содержание профессионального модуля» </w:t>
      </w:r>
      <w:r w:rsidRPr="00AA036D">
        <w:rPr>
          <w:rFonts w:ascii="Times New Roman" w:hAnsi="Times New Roman"/>
          <w:bCs/>
        </w:rPr>
        <w:t>необходимо учесть:</w:t>
      </w:r>
    </w:p>
    <w:p w:rsidR="001C5CEB" w:rsidRPr="008B25E6" w:rsidRDefault="001C5CEB" w:rsidP="00E624A6">
      <w:pPr>
        <w:pStyle w:val="ListParagraph"/>
        <w:spacing w:line="240" w:lineRule="auto"/>
        <w:ind w:left="-142"/>
        <w:jc w:val="both"/>
        <w:rPr>
          <w:rFonts w:ascii="Times New Roman" w:hAnsi="Times New Roman"/>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3"/>
        <w:gridCol w:w="5245"/>
      </w:tblGrid>
      <w:tr w:rsidR="001C5CEB" w:rsidRPr="00546DCF" w:rsidTr="00546DCF">
        <w:tc>
          <w:tcPr>
            <w:tcW w:w="5103" w:type="dxa"/>
          </w:tcPr>
          <w:p w:rsidR="001C5CEB" w:rsidRPr="00546DCF" w:rsidRDefault="001C5CEB" w:rsidP="00546DCF">
            <w:pPr>
              <w:pStyle w:val="ListParagraph"/>
              <w:spacing w:after="0" w:line="240" w:lineRule="auto"/>
              <w:ind w:left="0"/>
              <w:jc w:val="center"/>
              <w:rPr>
                <w:rFonts w:ascii="Times New Roman" w:hAnsi="Times New Roman"/>
                <w:b/>
                <w:bCs/>
                <w:i/>
              </w:rPr>
            </w:pPr>
            <w:r w:rsidRPr="00546DCF">
              <w:rPr>
                <w:rFonts w:ascii="Times New Roman" w:hAnsi="Times New Roman"/>
                <w:b/>
                <w:bCs/>
                <w:i/>
              </w:rPr>
              <w:t>Техническая сторона</w:t>
            </w:r>
          </w:p>
        </w:tc>
        <w:tc>
          <w:tcPr>
            <w:tcW w:w="5245" w:type="dxa"/>
          </w:tcPr>
          <w:p w:rsidR="001C5CEB" w:rsidRPr="00546DCF" w:rsidRDefault="001C5CEB" w:rsidP="00546DCF">
            <w:pPr>
              <w:pStyle w:val="ListParagraph"/>
              <w:spacing w:after="0" w:line="240" w:lineRule="auto"/>
              <w:ind w:left="0"/>
              <w:jc w:val="center"/>
              <w:rPr>
                <w:rFonts w:ascii="Times New Roman" w:hAnsi="Times New Roman"/>
                <w:b/>
                <w:bCs/>
                <w:i/>
              </w:rPr>
            </w:pPr>
            <w:r w:rsidRPr="00546DCF">
              <w:rPr>
                <w:rFonts w:ascii="Times New Roman" w:hAnsi="Times New Roman"/>
                <w:b/>
                <w:bCs/>
                <w:i/>
              </w:rPr>
              <w:t>Содержательная сторона</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Форма и содержание таблицы 3.1. «Тематический план профессионального модуля» должно соответствовать  утвержденному макету программы.</w:t>
            </w:r>
          </w:p>
        </w:tc>
        <w:tc>
          <w:tcPr>
            <w:tcW w:w="5245" w:type="dxa"/>
          </w:tcPr>
          <w:p w:rsidR="001C5CEB" w:rsidRPr="00546DCF" w:rsidRDefault="001C5CEB" w:rsidP="00546DCF">
            <w:pPr>
              <w:pStyle w:val="ListParagraph"/>
              <w:spacing w:after="0" w:line="240" w:lineRule="auto"/>
              <w:ind w:left="0"/>
              <w:jc w:val="both"/>
              <w:rPr>
                <w:rFonts w:ascii="Times New Roman" w:hAnsi="Times New Roman"/>
                <w:bCs/>
              </w:rPr>
            </w:pPr>
            <w:r w:rsidRPr="00546DCF">
              <w:rPr>
                <w:rFonts w:ascii="Times New Roman" w:hAnsi="Times New Roman"/>
              </w:rPr>
              <w:t>Структура и содержание профессионального модуля  должно соответствовать принципу единства теоретического и практического обучения. Структурирование содержания учебного материала в программе дидактически целесообразно и логично.</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Форма и содержание таблицы 3.2. </w:t>
            </w:r>
            <w:bookmarkStart w:id="0" w:name="OLE_LINK1"/>
            <w:r w:rsidRPr="00546DCF">
              <w:rPr>
                <w:rFonts w:ascii="Times New Roman" w:hAnsi="Times New Roman"/>
              </w:rPr>
              <w:t xml:space="preserve">«Содержание обучения по профессиональному модулю (ПМ)» </w:t>
            </w:r>
            <w:bookmarkEnd w:id="0"/>
            <w:r w:rsidRPr="00546DCF">
              <w:rPr>
                <w:rFonts w:ascii="Times New Roman" w:hAnsi="Times New Roman"/>
              </w:rPr>
              <w:t>должно соответствовать  ФГОС и утвержденному макету программы.</w:t>
            </w:r>
          </w:p>
        </w:tc>
        <w:tc>
          <w:tcPr>
            <w:tcW w:w="5245"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Разделы профессионального модуля выделены с учетом  дидактических требований, установленных ФГОС.</w:t>
            </w:r>
          </w:p>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Количество разделов должно совпадать с количеством МДК в профессиональном модуле. </w:t>
            </w:r>
          </w:p>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Если в профессиональном модуле всего один МДК, то выделяют один раздел, но не нумеруют (Раздел ПМ 01. </w:t>
            </w:r>
            <w:r w:rsidRPr="00546DCF">
              <w:rPr>
                <w:rFonts w:ascii="Times New Roman" w:hAnsi="Times New Roman"/>
                <w:i/>
              </w:rPr>
              <w:t>название модуля</w:t>
            </w:r>
            <w:r w:rsidRPr="00546DCF">
              <w:rPr>
                <w:rFonts w:ascii="Times New Roman" w:hAnsi="Times New Roman"/>
              </w:rPr>
              <w:t>).</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Количество и наименования междисциплинарных курсов (МДК)  должно соответствовать  требованиям ФГОС. </w:t>
            </w:r>
          </w:p>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Могут быть дополнительно введены МДК в профессиональный модуль за счет часов вариативной части (при условии введения дополнительных компетенций, углубления  и расширения конкретных знаний, умений).</w:t>
            </w:r>
          </w:p>
        </w:tc>
        <w:tc>
          <w:tcPr>
            <w:tcW w:w="5245"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Наименование и содержание разделов профессионального модуля должны отражать освоение одной или нескольких ПК.</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Общий объем времени, отведенного на освоение модуля (всего часов), в паспорте программы, таблицах 3.1 и 3.2 должен совпадать.</w:t>
            </w:r>
          </w:p>
        </w:tc>
        <w:tc>
          <w:tcPr>
            <w:tcW w:w="5245"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Соотношение учебной и производственной практики должно быть сформировано с учетом дидактических требований ФГОС.</w:t>
            </w:r>
          </w:p>
        </w:tc>
      </w:tr>
      <w:tr w:rsidR="001C5CEB" w:rsidRPr="00546DCF" w:rsidTr="00546DCF">
        <w:tc>
          <w:tcPr>
            <w:tcW w:w="5103" w:type="dxa"/>
          </w:tcPr>
          <w:p w:rsidR="001C5CEB" w:rsidRPr="00546DCF" w:rsidRDefault="001C5CEB" w:rsidP="00546DCF">
            <w:pPr>
              <w:pStyle w:val="ListParagraph"/>
              <w:spacing w:after="0" w:line="240" w:lineRule="auto"/>
              <w:ind w:left="0"/>
              <w:jc w:val="both"/>
              <w:rPr>
                <w:rFonts w:ascii="Times New Roman" w:hAnsi="Times New Roman"/>
                <w:bCs/>
              </w:rPr>
            </w:pPr>
            <w:r w:rsidRPr="00546DCF">
              <w:rPr>
                <w:rFonts w:ascii="Times New Roman" w:hAnsi="Times New Roman"/>
              </w:rPr>
              <w:t>Объем обязательной аудиторной нагрузки в паспорте программы, таблицах 3.1 и 3.2 должен совпадать.</w:t>
            </w:r>
          </w:p>
        </w:tc>
        <w:tc>
          <w:tcPr>
            <w:tcW w:w="5245"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Содержание практики (виды работ) соответствует требованиям ФГОС и  обеспечивают формирование общих и профессиональных компетенций  по модулю (виды работ соответствуют разделу ФГОС «иметь практический опыт»).</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Объем времени, отведенного на практику, в паспорте программы, таблицах 3.1 и 3.2 должен совпадать.</w:t>
            </w:r>
          </w:p>
        </w:tc>
        <w:tc>
          <w:tcPr>
            <w:tcW w:w="5245" w:type="dxa"/>
          </w:tcPr>
          <w:p w:rsidR="001C5CEB" w:rsidRPr="00546DCF" w:rsidRDefault="001C5CEB" w:rsidP="00546DCF">
            <w:pPr>
              <w:spacing w:after="0" w:line="240" w:lineRule="auto"/>
              <w:jc w:val="both"/>
              <w:rPr>
                <w:rFonts w:ascii="Times New Roman" w:hAnsi="Times New Roman"/>
                <w:b/>
              </w:rPr>
            </w:pPr>
            <w:r w:rsidRPr="00546DCF">
              <w:rPr>
                <w:rFonts w:ascii="Times New Roman" w:hAnsi="Times New Roman"/>
              </w:rPr>
              <w:t>Содержание учебного материала должно соответствовать требованиям  ФГОС.</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Объем времени, отведенного на самостоятельную работу обучающихся, в паспорте программы, таблицах 3.1 и 3.2 должен совпадать.</w:t>
            </w:r>
          </w:p>
        </w:tc>
        <w:tc>
          <w:tcPr>
            <w:tcW w:w="5245" w:type="dxa"/>
          </w:tcPr>
          <w:p w:rsidR="001C5CEB" w:rsidRPr="00546DCF" w:rsidRDefault="001C5CEB" w:rsidP="00546DCF">
            <w:pPr>
              <w:spacing w:after="0" w:line="240" w:lineRule="auto"/>
              <w:jc w:val="both"/>
              <w:rPr>
                <w:rFonts w:ascii="Times New Roman" w:hAnsi="Times New Roman"/>
                <w:b/>
              </w:rPr>
            </w:pPr>
            <w:r w:rsidRPr="00546DCF">
              <w:rPr>
                <w:rFonts w:ascii="Times New Roman" w:hAnsi="Times New Roman"/>
              </w:rPr>
              <w:t>Распределение объема времени должно обеспечивать освоение содержания теоретического материала и получение практического опыта в соответствии с требованиями ФГОС (рациональность распределения времени).</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Наименования разделов модуля, представленных  табл. 3.1 и 3.2. должен совпадать.</w:t>
            </w:r>
          </w:p>
        </w:tc>
        <w:tc>
          <w:tcPr>
            <w:tcW w:w="5245"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Объем и содержание лабораторных и практических работ  должно соответствовать требованиям к умениям и знаниям, установленным ФГОС. Название практических занятий должно отражать вид деятельности обучающегося на учебном занятии.</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По разделу, темам МДК указывается количество аудиторных часов. </w:t>
            </w:r>
          </w:p>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По практическим занятиям и лабораторным занятиям указывается общее количество часов. </w:t>
            </w:r>
          </w:p>
        </w:tc>
        <w:tc>
          <w:tcPr>
            <w:tcW w:w="5245"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Тематика самостоятельной работы должна соответствовать целям и задачам освоения профессионального модуля, установленным ФГОС. Самостоятельная работа должна быть достаточно конкретна и разнообразна.</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МДК состоит из тем. В темах прописываются дидактические единицы, которые нумеруются по порядку. Дидактические единицы конкретизируются. </w:t>
            </w:r>
          </w:p>
        </w:tc>
        <w:tc>
          <w:tcPr>
            <w:tcW w:w="5245"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Примерная тематика курсовых работ соответствует целям и задачам освоения профессионального модуля </w:t>
            </w:r>
            <w:r w:rsidRPr="00546DCF">
              <w:rPr>
                <w:rFonts w:ascii="Times New Roman" w:hAnsi="Times New Roman"/>
                <w:i/>
              </w:rPr>
              <w:t>(пункт заполняется, если в программе предусмотрена курсовая работа).</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Уровень освоения проставляется напротив каждой дидактической единицы. Уровни освоения для практических и лабораторных занятий не проставляются.</w:t>
            </w:r>
          </w:p>
        </w:tc>
        <w:tc>
          <w:tcPr>
            <w:tcW w:w="5245"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Содержание программы профессионального модуля должно обеспечивать формирование перечня общих и профессиональных компетенций в соответствии с требованиями ФГОС. Для этого рекомендуется проанализировать, какие темы программы направлены на освоение той или иной компетенции.</w:t>
            </w: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i/>
              </w:rPr>
            </w:pPr>
            <w:r w:rsidRPr="00546DCF">
              <w:rPr>
                <w:rFonts w:ascii="Times New Roman" w:hAnsi="Times New Roman"/>
              </w:rPr>
              <w:t xml:space="preserve">Текущие контрольные работы прописываются после соответствующей темы МДК. Контрольные работы прописываются с указанием тем, по которым проводится, н-р,: </w:t>
            </w:r>
            <w:r w:rsidRPr="00546DCF">
              <w:rPr>
                <w:rFonts w:ascii="Times New Roman" w:hAnsi="Times New Roman"/>
                <w:i/>
              </w:rPr>
              <w:t>«Контрольная работа по теме 1.1. и 1.2» или «Контрольная работа по разделу 1»</w:t>
            </w:r>
          </w:p>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Часы, отведенные на контрольные работы, входят в количество часов на практические и лабораторные занятия.</w:t>
            </w:r>
          </w:p>
        </w:tc>
        <w:tc>
          <w:tcPr>
            <w:tcW w:w="5245" w:type="dxa"/>
            <w:vMerge w:val="restart"/>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Если профессиональный модуль вводится только за счет часов вариативной части, или в профессиональный модуль вводятся часы вариативной части,  содержательная сторона профессионального модуля не должна противоречить требованиям ФГОС.</w:t>
            </w:r>
          </w:p>
          <w:p w:rsidR="001C5CEB" w:rsidRPr="00546DCF" w:rsidRDefault="001C5CEB" w:rsidP="00546DCF">
            <w:pPr>
              <w:pStyle w:val="ListParagraph"/>
              <w:tabs>
                <w:tab w:val="left" w:pos="317"/>
                <w:tab w:val="left" w:pos="709"/>
              </w:tabs>
              <w:spacing w:after="0" w:line="240" w:lineRule="auto"/>
              <w:ind w:left="34"/>
              <w:jc w:val="both"/>
              <w:rPr>
                <w:rFonts w:ascii="Times New Roman" w:hAnsi="Times New Roman"/>
              </w:rPr>
            </w:pPr>
            <w:r w:rsidRPr="00546DCF">
              <w:rPr>
                <w:rFonts w:ascii="Times New Roman" w:hAnsi="Times New Roman"/>
              </w:rPr>
              <w:t xml:space="preserve"> </w:t>
            </w:r>
          </w:p>
          <w:p w:rsidR="001C5CEB" w:rsidRPr="00546DCF" w:rsidRDefault="001C5CEB" w:rsidP="00546DCF">
            <w:pPr>
              <w:spacing w:after="0" w:line="240" w:lineRule="auto"/>
              <w:jc w:val="both"/>
              <w:rPr>
                <w:rFonts w:ascii="Times New Roman" w:hAnsi="Times New Roman"/>
              </w:rPr>
            </w:pP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Форма промежуточной аттестации зачет или дифференцированный (в соответствии с учебным планом) указывается после соответствующего МДК, ли модуля, указывается количество часов, т.к. часы отведенные на данные формы промежуточной аттестации входят в общее число часов по МДК (и по модулю  в целом).</w:t>
            </w:r>
          </w:p>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Форма аттестации – экзамен (в соответствии с учебным планом) прописывается после соответствующего МДК или профессионального модуля, но количество часов не указывается, т.к. экзамен проводится за счет часов, отведенных на промежуточную аттестацию, а не за счет часов МДК или модуля. </w:t>
            </w:r>
          </w:p>
        </w:tc>
        <w:tc>
          <w:tcPr>
            <w:tcW w:w="5245" w:type="dxa"/>
            <w:vMerge/>
          </w:tcPr>
          <w:p w:rsidR="001C5CEB" w:rsidRPr="00546DCF" w:rsidRDefault="001C5CEB" w:rsidP="00546DCF">
            <w:pPr>
              <w:spacing w:after="0" w:line="240" w:lineRule="auto"/>
              <w:jc w:val="both"/>
              <w:rPr>
                <w:rFonts w:ascii="Times New Roman" w:hAnsi="Times New Roman"/>
              </w:rPr>
            </w:pP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Необходимо указать форму итоговой аттестации по профессиональному модулю – квалификационный экзамен. Часы, отведенные на квалификационный экзамен, не входят в общее количество часов по модулю.</w:t>
            </w:r>
          </w:p>
        </w:tc>
        <w:tc>
          <w:tcPr>
            <w:tcW w:w="5245" w:type="dxa"/>
            <w:vMerge/>
          </w:tcPr>
          <w:p w:rsidR="001C5CEB" w:rsidRPr="00546DCF" w:rsidRDefault="001C5CEB" w:rsidP="00546DCF">
            <w:pPr>
              <w:spacing w:after="0" w:line="240" w:lineRule="auto"/>
              <w:jc w:val="both"/>
              <w:rPr>
                <w:rFonts w:ascii="Times New Roman" w:hAnsi="Times New Roman"/>
                <w:b/>
              </w:rPr>
            </w:pPr>
          </w:p>
        </w:tc>
      </w:tr>
      <w:tr w:rsidR="001C5CEB" w:rsidRPr="00546DCF" w:rsidTr="00546DCF">
        <w:tc>
          <w:tcPr>
            <w:tcW w:w="5103" w:type="dxa"/>
          </w:tcPr>
          <w:p w:rsidR="001C5CEB" w:rsidRPr="00546DCF" w:rsidRDefault="001C5CEB" w:rsidP="00546DCF">
            <w:pPr>
              <w:spacing w:after="0" w:line="240" w:lineRule="auto"/>
              <w:jc w:val="both"/>
              <w:rPr>
                <w:rFonts w:ascii="Times New Roman" w:hAnsi="Times New Roman"/>
              </w:rPr>
            </w:pPr>
            <w:r w:rsidRPr="00546DCF">
              <w:rPr>
                <w:rFonts w:ascii="Times New Roman" w:hAnsi="Times New Roman"/>
              </w:rPr>
              <w:t xml:space="preserve">В таблице 3.2. слово Раздел жирным шрифтом не выделяется, </w:t>
            </w:r>
            <w:r w:rsidRPr="00546DCF">
              <w:rPr>
                <w:rFonts w:ascii="Times New Roman" w:hAnsi="Times New Roman"/>
                <w:b/>
              </w:rPr>
              <w:t>название раздела</w:t>
            </w:r>
            <w:r w:rsidRPr="00546DCF">
              <w:rPr>
                <w:rFonts w:ascii="Times New Roman" w:hAnsi="Times New Roman"/>
              </w:rPr>
              <w:t xml:space="preserve"> жирным шрифтом, выравнивание по центру;  </w:t>
            </w:r>
            <w:r w:rsidRPr="00546DCF">
              <w:rPr>
                <w:rFonts w:ascii="Times New Roman" w:hAnsi="Times New Roman"/>
                <w:b/>
              </w:rPr>
              <w:t>название МДК и наименование тем</w:t>
            </w:r>
            <w:r w:rsidRPr="00546DCF">
              <w:rPr>
                <w:rFonts w:ascii="Times New Roman" w:hAnsi="Times New Roman"/>
              </w:rPr>
              <w:t xml:space="preserve"> выделяют жирным шрифтом, выравнивание по центру. Шрифт в таблице – 10.</w:t>
            </w:r>
          </w:p>
        </w:tc>
        <w:tc>
          <w:tcPr>
            <w:tcW w:w="5245" w:type="dxa"/>
            <w:vMerge/>
          </w:tcPr>
          <w:p w:rsidR="001C5CEB" w:rsidRPr="00546DCF" w:rsidRDefault="001C5CEB" w:rsidP="00546DCF">
            <w:pPr>
              <w:spacing w:after="0" w:line="240" w:lineRule="auto"/>
              <w:jc w:val="both"/>
              <w:rPr>
                <w:rFonts w:ascii="Times New Roman" w:hAnsi="Times New Roman"/>
                <w:b/>
              </w:rPr>
            </w:pPr>
          </w:p>
        </w:tc>
      </w:tr>
    </w:tbl>
    <w:p w:rsidR="001C5CEB" w:rsidRPr="008B25E6" w:rsidRDefault="001C5CEB" w:rsidP="00E624A6">
      <w:pPr>
        <w:spacing w:line="240" w:lineRule="auto"/>
        <w:rPr>
          <w:rFonts w:ascii="Times New Roman" w:hAnsi="Times New Roman"/>
        </w:rPr>
      </w:pPr>
    </w:p>
    <w:p w:rsidR="001C5CEB" w:rsidRPr="008B25E6" w:rsidRDefault="001C5CEB" w:rsidP="00E624A6">
      <w:pPr>
        <w:pStyle w:val="ListParagraph"/>
        <w:numPr>
          <w:ilvl w:val="0"/>
          <w:numId w:val="1"/>
        </w:numPr>
        <w:spacing w:line="240" w:lineRule="auto"/>
        <w:ind w:left="0" w:hanging="567"/>
        <w:jc w:val="both"/>
        <w:rPr>
          <w:rFonts w:ascii="Times New Roman" w:hAnsi="Times New Roman"/>
        </w:rPr>
      </w:pPr>
      <w:r w:rsidRPr="008B25E6">
        <w:rPr>
          <w:rFonts w:ascii="Times New Roman" w:hAnsi="Times New Roman"/>
        </w:rPr>
        <w:t>При заполнении раздела программы</w:t>
      </w:r>
      <w:r w:rsidRPr="008B25E6">
        <w:rPr>
          <w:rFonts w:ascii="Times New Roman" w:hAnsi="Times New Roman"/>
          <w:b/>
        </w:rPr>
        <w:t xml:space="preserve"> «Условия реализации программы» </w:t>
      </w:r>
      <w:r w:rsidRPr="008B25E6">
        <w:rPr>
          <w:rFonts w:ascii="Times New Roman" w:hAnsi="Times New Roman"/>
        </w:rPr>
        <w:t>необходимо учесть:</w:t>
      </w:r>
    </w:p>
    <w:p w:rsidR="001C5CEB" w:rsidRPr="00E624A6" w:rsidRDefault="001C5CEB" w:rsidP="00E624A6">
      <w:pPr>
        <w:pStyle w:val="ListParagraph"/>
        <w:spacing w:after="0" w:line="240" w:lineRule="auto"/>
        <w:ind w:left="-567" w:firstLine="567"/>
        <w:jc w:val="both"/>
        <w:rPr>
          <w:rFonts w:ascii="Times New Roman" w:hAnsi="Times New Roman"/>
        </w:rPr>
      </w:pPr>
      <w:r w:rsidRPr="00E624A6">
        <w:rPr>
          <w:rFonts w:ascii="Times New Roman" w:hAnsi="Times New Roman"/>
        </w:rPr>
        <w:t>Пункт 4.1. «Требования к минимальному материально-техническому обеспечению» должен содержать перечень средств обучения. Если предполагается, что для освоения профессионального модуля необходим не один кабинет, средства обучения должны быть представлены в программе по каждому, в расчете на 1 человека. Если необходима мастерская указываются нормативы оснащения на 1 человека. Перечень учебных кабинетов (мастерских, лабораторий и др.) должен обеспечивать проведение всех видов лабораторных работ и практических занятий, междисциплинарной подготовки, учебной практики, предусмотренных программой профессионального модуля. Перечисленное оборудование должно обеспечивать проведение всех видов лабораторных работ и практических занятий, междисциплинарной подготовки, учебной практики, предусмотренных программой профессионального модуля.</w:t>
      </w:r>
    </w:p>
    <w:p w:rsidR="001C5CEB" w:rsidRPr="00E624A6" w:rsidRDefault="001C5CEB" w:rsidP="00E624A6">
      <w:pPr>
        <w:pStyle w:val="ListParagraph"/>
        <w:spacing w:after="0" w:line="240" w:lineRule="auto"/>
        <w:ind w:left="-567" w:firstLine="567"/>
        <w:jc w:val="both"/>
        <w:rPr>
          <w:rFonts w:ascii="Times New Roman" w:hAnsi="Times New Roman"/>
        </w:rPr>
      </w:pPr>
      <w:r w:rsidRPr="00E624A6">
        <w:rPr>
          <w:rFonts w:ascii="Times New Roman" w:hAnsi="Times New Roman"/>
        </w:rPr>
        <w:t xml:space="preserve">Пункт 4.2. «Информационное обеспечение обучения» должен содержать перечень основных и дополнительных источников информации, составленный в соответствии с ГОСТом библиографических ссылок. Список литературы должен содержать информацию об изданиях (печатных и электронных) основной и дополнительной учебной литературы по дисциплинам всех циклов, изданной за последние 5 лет. </w:t>
      </w:r>
    </w:p>
    <w:p w:rsidR="001C5CEB" w:rsidRPr="00E624A6" w:rsidRDefault="001C5CEB" w:rsidP="00E624A6">
      <w:pPr>
        <w:pStyle w:val="ListParagraph"/>
        <w:spacing w:after="0" w:line="240" w:lineRule="auto"/>
        <w:ind w:left="-567" w:firstLine="567"/>
        <w:jc w:val="both"/>
        <w:rPr>
          <w:rFonts w:ascii="Times New Roman" w:hAnsi="Times New Roman"/>
        </w:rPr>
      </w:pPr>
      <w:r w:rsidRPr="00E624A6">
        <w:rPr>
          <w:rFonts w:ascii="Times New Roman" w:hAnsi="Times New Roman"/>
          <w:spacing w:val="-6"/>
        </w:rPr>
        <w:t>Пункт 4.3. «Общие требования к организации образовательного процесса» описывает условия проведения всех видов учебных занятий и производственной практики.</w:t>
      </w:r>
    </w:p>
    <w:p w:rsidR="001C5CEB" w:rsidRDefault="001C5CEB" w:rsidP="00E624A6">
      <w:pPr>
        <w:pStyle w:val="ListParagraph"/>
        <w:spacing w:after="0" w:line="240" w:lineRule="auto"/>
        <w:ind w:left="-567" w:firstLine="567"/>
        <w:jc w:val="both"/>
        <w:rPr>
          <w:rFonts w:ascii="Times New Roman" w:hAnsi="Times New Roman"/>
        </w:rPr>
      </w:pPr>
      <w:r w:rsidRPr="00E624A6">
        <w:rPr>
          <w:rFonts w:ascii="Times New Roman" w:hAnsi="Times New Roman"/>
        </w:rPr>
        <w:t>Пункт 4.4.  «Кадровое обеспечение образовательного процесса» заполняется  в соответствии с ФГОС.</w:t>
      </w:r>
    </w:p>
    <w:p w:rsidR="001C5CEB" w:rsidRDefault="001C5CEB" w:rsidP="00E624A6">
      <w:pPr>
        <w:pStyle w:val="ListParagraph"/>
        <w:spacing w:after="0" w:line="240" w:lineRule="auto"/>
        <w:ind w:left="-567" w:firstLine="567"/>
        <w:jc w:val="both"/>
        <w:rPr>
          <w:rFonts w:ascii="Times New Roman" w:hAnsi="Times New Roman"/>
        </w:rPr>
      </w:pPr>
    </w:p>
    <w:p w:rsidR="001C5CEB" w:rsidRDefault="001C5CEB" w:rsidP="00E624A6">
      <w:pPr>
        <w:pStyle w:val="ListParagraph"/>
        <w:numPr>
          <w:ilvl w:val="0"/>
          <w:numId w:val="1"/>
        </w:numPr>
        <w:spacing w:after="0" w:line="240" w:lineRule="auto"/>
        <w:ind w:left="0" w:hanging="567"/>
        <w:jc w:val="both"/>
        <w:rPr>
          <w:rFonts w:ascii="Times New Roman" w:hAnsi="Times New Roman"/>
        </w:rPr>
      </w:pPr>
      <w:r w:rsidRPr="00E624A6">
        <w:rPr>
          <w:rFonts w:ascii="Times New Roman" w:hAnsi="Times New Roman"/>
        </w:rPr>
        <w:t>При заполнении</w:t>
      </w:r>
      <w:r>
        <w:rPr>
          <w:rFonts w:ascii="Times New Roman" w:hAnsi="Times New Roman"/>
          <w:b/>
        </w:rPr>
        <w:t xml:space="preserve"> </w:t>
      </w:r>
      <w:r w:rsidRPr="00E624A6">
        <w:rPr>
          <w:rFonts w:ascii="Times New Roman" w:hAnsi="Times New Roman"/>
          <w:b/>
        </w:rPr>
        <w:t>Раздела 5</w:t>
      </w:r>
      <w:r w:rsidRPr="00E624A6">
        <w:rPr>
          <w:rFonts w:ascii="Times New Roman" w:hAnsi="Times New Roman"/>
          <w:b/>
          <w:caps/>
        </w:rPr>
        <w:t xml:space="preserve"> «</w:t>
      </w:r>
      <w:r w:rsidRPr="00E624A6">
        <w:rPr>
          <w:rFonts w:ascii="Times New Roman" w:hAnsi="Times New Roman"/>
          <w:b/>
        </w:rPr>
        <w:t>Контроль и оценка результатов освоения профессионального модуля (вида профессиональной деятельности</w:t>
      </w:r>
      <w:r w:rsidRPr="00E624A6">
        <w:rPr>
          <w:rFonts w:ascii="Times New Roman" w:hAnsi="Times New Roman"/>
          <w:b/>
          <w:caps/>
        </w:rPr>
        <w:t xml:space="preserve">)» </w:t>
      </w:r>
      <w:r w:rsidRPr="00E624A6">
        <w:rPr>
          <w:rFonts w:ascii="Times New Roman" w:hAnsi="Times New Roman"/>
        </w:rPr>
        <w:t>необходимо учесть:</w:t>
      </w:r>
    </w:p>
    <w:p w:rsidR="001C5CEB" w:rsidRPr="00E624A6" w:rsidRDefault="001C5CEB" w:rsidP="00E624A6">
      <w:pPr>
        <w:pStyle w:val="ListParagraph"/>
        <w:spacing w:after="0" w:line="240" w:lineRule="auto"/>
        <w:ind w:left="0"/>
        <w:jc w:val="both"/>
        <w:rPr>
          <w:rFonts w:ascii="Times New Roman" w:hAnsi="Times New Roman"/>
        </w:rPr>
      </w:pPr>
    </w:p>
    <w:p w:rsidR="001C5CEB" w:rsidRPr="00E624A6" w:rsidRDefault="001C5CEB" w:rsidP="00E624A6">
      <w:pPr>
        <w:pStyle w:val="ListParagraph"/>
        <w:numPr>
          <w:ilvl w:val="0"/>
          <w:numId w:val="14"/>
        </w:numPr>
        <w:spacing w:after="0" w:line="240" w:lineRule="auto"/>
        <w:ind w:left="-142" w:hanging="425"/>
        <w:jc w:val="both"/>
        <w:rPr>
          <w:rFonts w:ascii="Times New Roman" w:hAnsi="Times New Roman"/>
        </w:rPr>
      </w:pPr>
      <w:r w:rsidRPr="00E624A6">
        <w:rPr>
          <w:rFonts w:ascii="Times New Roman" w:hAnsi="Times New Roman"/>
          <w:bCs/>
        </w:rPr>
        <w:t xml:space="preserve">Результаты должны быть указаны в соответствии с паспортом программы и разделом 2. </w:t>
      </w:r>
      <w:r w:rsidRPr="00E624A6">
        <w:rPr>
          <w:rFonts w:ascii="Times New Roman" w:hAnsi="Times New Roman"/>
        </w:rPr>
        <w:t xml:space="preserve"> </w:t>
      </w:r>
    </w:p>
    <w:p w:rsidR="001C5CEB" w:rsidRPr="00E624A6" w:rsidRDefault="001C5CEB" w:rsidP="00E624A6">
      <w:pPr>
        <w:pStyle w:val="ListParagraph"/>
        <w:numPr>
          <w:ilvl w:val="0"/>
          <w:numId w:val="14"/>
        </w:numPr>
        <w:spacing w:after="0" w:line="240" w:lineRule="auto"/>
        <w:ind w:left="-142" w:hanging="425"/>
        <w:jc w:val="both"/>
        <w:rPr>
          <w:rFonts w:ascii="Times New Roman" w:hAnsi="Times New Roman"/>
        </w:rPr>
      </w:pPr>
      <w:r w:rsidRPr="00E624A6">
        <w:rPr>
          <w:rFonts w:ascii="Times New Roman" w:hAnsi="Times New Roman"/>
        </w:rPr>
        <w:t>Перечень форм контроля должен быть конкретизирован с учетом специфики обучения по программе. В заполняемой таблице напротив каждого ПК необходимо указать конкретную формы контроля: тему МДК, название практического  или лабораторного занятия и методы им соответствующие (устный опрос, экспертная оценка практического занятия, защита результатов лабораторной работы и др.).</w:t>
      </w:r>
    </w:p>
    <w:p w:rsidR="001C5CEB" w:rsidRPr="00E624A6" w:rsidRDefault="001C5CEB" w:rsidP="00E624A6">
      <w:pPr>
        <w:pStyle w:val="ListParagraph"/>
        <w:numPr>
          <w:ilvl w:val="0"/>
          <w:numId w:val="14"/>
        </w:numPr>
        <w:spacing w:after="0" w:line="240" w:lineRule="auto"/>
        <w:ind w:left="-142" w:hanging="425"/>
        <w:jc w:val="both"/>
        <w:rPr>
          <w:rFonts w:ascii="Times New Roman" w:hAnsi="Times New Roman"/>
        </w:rPr>
      </w:pPr>
      <w:r w:rsidRPr="00E624A6">
        <w:rPr>
          <w:rFonts w:ascii="Times New Roman" w:hAnsi="Times New Roman"/>
        </w:rPr>
        <w:t>Наименования профессиональных и общих компетенций должны совпадать с наименованиями, указанными в п. 1.1 Основные показатели оценки результатов обучения должны обеспечивать достоверную диагностику освоения соответствующих ПК.</w:t>
      </w:r>
    </w:p>
    <w:p w:rsidR="001C5CEB" w:rsidRPr="00E624A6" w:rsidRDefault="001C5CEB" w:rsidP="00E624A6">
      <w:pPr>
        <w:pStyle w:val="ListParagraph"/>
        <w:numPr>
          <w:ilvl w:val="0"/>
          <w:numId w:val="14"/>
        </w:numPr>
        <w:spacing w:after="0" w:line="240" w:lineRule="auto"/>
        <w:ind w:left="-142" w:hanging="425"/>
        <w:jc w:val="both"/>
        <w:rPr>
          <w:rFonts w:ascii="Times New Roman" w:hAnsi="Times New Roman"/>
        </w:rPr>
      </w:pPr>
      <w:r w:rsidRPr="00E624A6">
        <w:rPr>
          <w:rFonts w:ascii="Times New Roman" w:hAnsi="Times New Roman"/>
        </w:rPr>
        <w:t>Комплекс форм и методов контроля и оценки освоения ПК должны образовывать систему достоверной и объективной оценки результатов освоения ПК.</w:t>
      </w:r>
    </w:p>
    <w:p w:rsidR="001C5CEB" w:rsidRPr="00E624A6" w:rsidRDefault="001C5CEB" w:rsidP="00E624A6">
      <w:pPr>
        <w:pStyle w:val="ListParagraph"/>
        <w:numPr>
          <w:ilvl w:val="0"/>
          <w:numId w:val="14"/>
        </w:numPr>
        <w:spacing w:after="0" w:line="240" w:lineRule="auto"/>
        <w:ind w:left="-142" w:hanging="425"/>
        <w:jc w:val="both"/>
        <w:rPr>
          <w:rFonts w:ascii="Times New Roman" w:hAnsi="Times New Roman"/>
        </w:rPr>
      </w:pPr>
      <w:r w:rsidRPr="00E624A6">
        <w:rPr>
          <w:rFonts w:ascii="Times New Roman" w:hAnsi="Times New Roman"/>
        </w:rPr>
        <w:t>Комплекс форм и методов контроля и оценки освоения ОК должны образовывать систему достоверной и объективной оценки результатов освоения ОК.</w:t>
      </w:r>
    </w:p>
    <w:p w:rsidR="001C5CEB" w:rsidRPr="00E624A6" w:rsidRDefault="001C5CEB" w:rsidP="00E624A6">
      <w:pPr>
        <w:pStyle w:val="ListParagraph"/>
        <w:numPr>
          <w:ilvl w:val="0"/>
          <w:numId w:val="14"/>
        </w:numPr>
        <w:spacing w:after="0" w:line="240" w:lineRule="auto"/>
        <w:ind w:left="-142" w:hanging="425"/>
        <w:jc w:val="both"/>
        <w:rPr>
          <w:rFonts w:ascii="Times New Roman" w:hAnsi="Times New Roman"/>
        </w:rPr>
      </w:pPr>
      <w:r w:rsidRPr="00E624A6">
        <w:rPr>
          <w:rFonts w:ascii="Times New Roman" w:hAnsi="Times New Roman"/>
        </w:rPr>
        <w:t>Формулировка показателей оценки результата должна начинаться с отглагольного существительного.</w:t>
      </w:r>
    </w:p>
    <w:p w:rsidR="001C5CEB" w:rsidRPr="00E624A6" w:rsidRDefault="001C5CEB" w:rsidP="00E624A6">
      <w:pPr>
        <w:pStyle w:val="ListParagraph"/>
        <w:spacing w:after="0" w:line="240" w:lineRule="auto"/>
        <w:ind w:left="-142" w:hanging="425"/>
        <w:jc w:val="both"/>
        <w:rPr>
          <w:rFonts w:ascii="Times New Roman" w:hAnsi="Times New Roman"/>
          <w:sz w:val="20"/>
          <w:szCs w:val="20"/>
        </w:rPr>
      </w:pPr>
    </w:p>
    <w:sectPr w:rsidR="001C5CEB" w:rsidRPr="00E624A6" w:rsidSect="00E624A6">
      <w:headerReference w:type="default" r:id="rId7"/>
      <w:pgSz w:w="11906" w:h="16838"/>
      <w:pgMar w:top="1135" w:right="566"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CEB" w:rsidRDefault="001C5CEB" w:rsidP="000B367D">
      <w:pPr>
        <w:spacing w:after="0" w:line="240" w:lineRule="auto"/>
      </w:pPr>
      <w:r>
        <w:separator/>
      </w:r>
    </w:p>
  </w:endnote>
  <w:endnote w:type="continuationSeparator" w:id="0">
    <w:p w:rsidR="001C5CEB" w:rsidRDefault="001C5CEB" w:rsidP="000B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CEB" w:rsidRDefault="001C5CEB" w:rsidP="000B367D">
      <w:pPr>
        <w:spacing w:after="0" w:line="240" w:lineRule="auto"/>
      </w:pPr>
      <w:r>
        <w:separator/>
      </w:r>
    </w:p>
  </w:footnote>
  <w:footnote w:type="continuationSeparator" w:id="0">
    <w:p w:rsidR="001C5CEB" w:rsidRDefault="001C5CEB" w:rsidP="000B3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EB" w:rsidRPr="000B367D" w:rsidRDefault="001C5CEB" w:rsidP="002A170D">
    <w:pPr>
      <w:pStyle w:val="Header"/>
      <w:rPr>
        <w:sz w:val="16"/>
        <w:szCs w:val="16"/>
      </w:rPr>
    </w:pPr>
    <w:r w:rsidRPr="000B367D">
      <w:rPr>
        <w:sz w:val="16"/>
        <w:szCs w:val="16"/>
      </w:rPr>
      <w:t>Архангельский педколледж</w:t>
    </w:r>
    <w:r w:rsidRPr="000B367D">
      <w:rPr>
        <w:sz w:val="16"/>
        <w:szCs w:val="16"/>
      </w:rPr>
      <w:tab/>
      <w:t xml:space="preserve">    </w:t>
    </w:r>
    <w:r>
      <w:rPr>
        <w:sz w:val="16"/>
        <w:szCs w:val="16"/>
      </w:rPr>
      <w:t xml:space="preserve">                                                                                                                                                                         </w:t>
    </w:r>
    <w:r w:rsidRPr="000B367D">
      <w:rPr>
        <w:sz w:val="16"/>
        <w:szCs w:val="16"/>
      </w:rPr>
      <w:t xml:space="preserve">   </w:t>
    </w:r>
    <w:r>
      <w:rPr>
        <w:sz w:val="16"/>
        <w:szCs w:val="16"/>
      </w:rPr>
      <w:t xml:space="preserve">2019 год </w:t>
    </w:r>
  </w:p>
  <w:p w:rsidR="001C5CEB" w:rsidRPr="000B367D" w:rsidRDefault="001C5CEB">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322"/>
    <w:multiLevelType w:val="hybridMultilevel"/>
    <w:tmpl w:val="CC682648"/>
    <w:lvl w:ilvl="0" w:tplc="0419000D">
      <w:start w:val="1"/>
      <w:numFmt w:val="bullet"/>
      <w:lvlText w:val=""/>
      <w:lvlJc w:val="left"/>
      <w:pPr>
        <w:ind w:left="179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C63384"/>
    <w:multiLevelType w:val="hybridMultilevel"/>
    <w:tmpl w:val="3E88550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199B0DEA"/>
    <w:multiLevelType w:val="hybridMultilevel"/>
    <w:tmpl w:val="E88AB5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201B705A"/>
    <w:multiLevelType w:val="hybridMultilevel"/>
    <w:tmpl w:val="F15E3A34"/>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1107A53"/>
    <w:multiLevelType w:val="hybridMultilevel"/>
    <w:tmpl w:val="4F30664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3E6C69A1"/>
    <w:multiLevelType w:val="hybridMultilevel"/>
    <w:tmpl w:val="156ADCBE"/>
    <w:lvl w:ilvl="0" w:tplc="0419000D">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FEE2D2C"/>
    <w:multiLevelType w:val="hybridMultilevel"/>
    <w:tmpl w:val="968CE7D0"/>
    <w:lvl w:ilvl="0" w:tplc="D9D2C618">
      <w:start w:val="1"/>
      <w:numFmt w:val="decimal"/>
      <w:lvlText w:val="%1."/>
      <w:lvlJc w:val="left"/>
      <w:pPr>
        <w:ind w:left="107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C4D517C"/>
    <w:multiLevelType w:val="hybridMultilevel"/>
    <w:tmpl w:val="A61C07A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5CC52B5F"/>
    <w:multiLevelType w:val="hybridMultilevel"/>
    <w:tmpl w:val="B17087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CC31BE"/>
    <w:multiLevelType w:val="hybridMultilevel"/>
    <w:tmpl w:val="144CF592"/>
    <w:lvl w:ilvl="0" w:tplc="0419000D">
      <w:start w:val="1"/>
      <w:numFmt w:val="bullet"/>
      <w:lvlText w:val=""/>
      <w:lvlJc w:val="left"/>
      <w:pPr>
        <w:ind w:left="179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CA95167"/>
    <w:multiLevelType w:val="hybridMultilevel"/>
    <w:tmpl w:val="5A82AD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4"/>
  </w:num>
  <w:num w:numId="11">
    <w:abstractNumId w:val="1"/>
  </w:num>
  <w:num w:numId="12">
    <w:abstractNumId w:val="8"/>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67D"/>
    <w:rsid w:val="00040232"/>
    <w:rsid w:val="000B367D"/>
    <w:rsid w:val="001A0B39"/>
    <w:rsid w:val="001C5CEB"/>
    <w:rsid w:val="00221C0D"/>
    <w:rsid w:val="00244A7F"/>
    <w:rsid w:val="002A170D"/>
    <w:rsid w:val="002C3574"/>
    <w:rsid w:val="002F154E"/>
    <w:rsid w:val="003313B8"/>
    <w:rsid w:val="00356722"/>
    <w:rsid w:val="00460B0C"/>
    <w:rsid w:val="004A2DD4"/>
    <w:rsid w:val="0051535A"/>
    <w:rsid w:val="00546DCF"/>
    <w:rsid w:val="005873E9"/>
    <w:rsid w:val="005D60B8"/>
    <w:rsid w:val="007B2316"/>
    <w:rsid w:val="008B25E6"/>
    <w:rsid w:val="00A82026"/>
    <w:rsid w:val="00A833F3"/>
    <w:rsid w:val="00AA036D"/>
    <w:rsid w:val="00B67F60"/>
    <w:rsid w:val="00D84E6D"/>
    <w:rsid w:val="00E624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367D"/>
    <w:pPr>
      <w:ind w:left="720"/>
      <w:contextualSpacing/>
    </w:pPr>
  </w:style>
  <w:style w:type="table" w:styleId="TableGrid">
    <w:name w:val="Table Grid"/>
    <w:basedOn w:val="TableNormal"/>
    <w:uiPriority w:val="99"/>
    <w:rsid w:val="000B36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B367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B367D"/>
    <w:rPr>
      <w:rFonts w:cs="Times New Roman"/>
    </w:rPr>
  </w:style>
  <w:style w:type="paragraph" w:styleId="Footer">
    <w:name w:val="footer"/>
    <w:basedOn w:val="Normal"/>
    <w:link w:val="FooterChar"/>
    <w:uiPriority w:val="99"/>
    <w:semiHidden/>
    <w:rsid w:val="000B367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B367D"/>
    <w:rPr>
      <w:rFonts w:cs="Times New Roman"/>
    </w:rPr>
  </w:style>
  <w:style w:type="paragraph" w:styleId="BalloonText">
    <w:name w:val="Balloon Text"/>
    <w:basedOn w:val="Normal"/>
    <w:link w:val="BalloonTextChar"/>
    <w:uiPriority w:val="99"/>
    <w:semiHidden/>
    <w:rsid w:val="000B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367D"/>
    <w:rPr>
      <w:rFonts w:ascii="Tahoma" w:hAnsi="Tahoma" w:cs="Tahoma"/>
      <w:sz w:val="16"/>
      <w:szCs w:val="16"/>
    </w:rPr>
  </w:style>
  <w:style w:type="paragraph" w:customStyle="1" w:styleId="2">
    <w:name w:val="Знак2"/>
    <w:basedOn w:val="Normal"/>
    <w:uiPriority w:val="99"/>
    <w:rsid w:val="000B367D"/>
    <w:pPr>
      <w:tabs>
        <w:tab w:val="left" w:pos="708"/>
      </w:tabs>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42486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1739</Words>
  <Characters>9913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dc:title>
  <dc:subject/>
  <dc:creator>Спехин</dc:creator>
  <cp:keywords/>
  <dc:description/>
  <cp:lastModifiedBy>Admin</cp:lastModifiedBy>
  <cp:revision>2</cp:revision>
  <dcterms:created xsi:type="dcterms:W3CDTF">2019-10-05T13:09:00Z</dcterms:created>
  <dcterms:modified xsi:type="dcterms:W3CDTF">2019-10-05T13:09:00Z</dcterms:modified>
</cp:coreProperties>
</file>