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355" w:rsidRDefault="00323355" w:rsidP="00323355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55" w:rsidRDefault="00323355" w:rsidP="00323355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ЗАЧЕТ</w:t>
      </w:r>
    </w:p>
    <w:p w:rsidR="00323355" w:rsidRPr="00323355" w:rsidRDefault="00323355" w:rsidP="00323355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355" w:rsidRP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по отдельной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МДК, учебной или производственной практике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промежуточной аттестации проводится согласно рабочему учебному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времени, отведенного на учебную дисциплину, МДК, учебную или производственную практику.</w:t>
      </w:r>
    </w:p>
    <w:p w:rsidR="00323355" w:rsidRP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процедура подготовки и проведения зачета,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разрабатываются преподавателем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к зачету рассматриваются на кафедрах, ПЦК и сдаются в учебную часть.</w:t>
      </w:r>
    </w:p>
    <w:p w:rsidR="00323355" w:rsidRPr="00323355" w:rsidRDefault="00323355" w:rsidP="00323355">
      <w:pPr>
        <w:spacing w:after="0" w:line="280" w:lineRule="atLeast"/>
        <w:ind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формы зачета: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 или творческой работы;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заданий;</w:t>
      </w:r>
    </w:p>
    <w:p w:rsid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форма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накопительная оценка (совокупность выполненных практических работ, лабораторных работ, заданий самостоятельной внеаудиторной работы и др.).</w:t>
      </w:r>
    </w:p>
    <w:p w:rsidR="00323355" w:rsidRDefault="00323355" w:rsidP="00323355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55" w:rsidRPr="00323355" w:rsidRDefault="00323355" w:rsidP="00E06DC6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06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зачета уровень подготовки обучающегося оценивается: «зач</w:t>
      </w:r>
      <w:r w:rsidR="00E06DC6" w:rsidRPr="00E06DC6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r w:rsidRPr="00E06DC6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«незач</w:t>
      </w:r>
      <w:r w:rsidR="00E06DC6" w:rsidRPr="00E06DC6">
        <w:rPr>
          <w:rFonts w:ascii="Times New Roman" w:eastAsia="Times New Roman" w:hAnsi="Times New Roman" w:cs="Times New Roman"/>
          <w:sz w:val="24"/>
          <w:szCs w:val="24"/>
          <w:lang w:eastAsia="ru-RU"/>
        </w:rPr>
        <w:t>ёт</w:t>
      </w:r>
      <w:r w:rsidRPr="00E06DC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зачета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выставляется в ведомость,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зачетную книжку и журнал теоретического обучения.</w:t>
      </w:r>
    </w:p>
    <w:p w:rsidR="00323355" w:rsidRPr="00323355" w:rsidRDefault="00323355" w:rsidP="00323355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355" w:rsidRDefault="00323355" w:rsidP="00323355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3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ДИФФЕРЕНЦИРОВАННЫЙ ЗАЧЕТ</w:t>
      </w:r>
    </w:p>
    <w:p w:rsidR="00323355" w:rsidRPr="00323355" w:rsidRDefault="00323355" w:rsidP="00323355">
      <w:pPr>
        <w:spacing w:after="0" w:line="280" w:lineRule="atLeast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</w:p>
    <w:p w:rsidR="00323355" w:rsidRP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Дифференцированный зачет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отдельной дисциплине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МДК, учебной или производственной практике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промежуточной аттестации проводится согласно рабочему учебному плану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времени, отведенного на учебную дисциплину, МДК, учебную или производственную практику.</w:t>
      </w:r>
    </w:p>
    <w:p w:rsidR="00323355" w:rsidRP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Условия, процедура подготовки и проведения дифференцированного зачета,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критерии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разрабатываются преподавателем самостоятельно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Материалы к дифференцированному зачету рассматриваются на кафедрах, ПЦК и сдаются в учебную часть.</w:t>
      </w:r>
    </w:p>
    <w:p w:rsidR="00323355" w:rsidRPr="00323355" w:rsidRDefault="00323355" w:rsidP="00323355">
      <w:pPr>
        <w:spacing w:after="0" w:line="280" w:lineRule="atLeast"/>
        <w:ind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использованы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формы зачета: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письменный опрос;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реферата или творческой работы;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презентации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проекта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23355" w:rsidRPr="00323355" w:rsidRDefault="00323355" w:rsidP="00323355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практических заданий;</w:t>
      </w:r>
    </w:p>
    <w:p w:rsidR="00323355" w:rsidRDefault="00323355" w:rsidP="00323355">
      <w:pPr>
        <w:spacing w:after="0" w:line="2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2335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комбинированная форма</w:t>
      </w:r>
    </w:p>
    <w:p w:rsidR="006C52A4" w:rsidRPr="00323355" w:rsidRDefault="006C52A4" w:rsidP="006C52A4">
      <w:pPr>
        <w:spacing w:after="0" w:line="280" w:lineRule="atLeast"/>
        <w:ind w:hanging="21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06DC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накопительная оценка (совокупность выполненных практических работ, лабораторных работ, заданий самостоятельной внеаудиторной работы и др.).</w:t>
      </w:r>
    </w:p>
    <w:p w:rsidR="006C52A4" w:rsidRDefault="006C52A4" w:rsidP="006C52A4">
      <w:pPr>
        <w:spacing w:after="0" w:line="2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дифференцированного зачета уровень подготовки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</w:p>
    <w:p w:rsidR="00323355" w:rsidRDefault="00323355" w:rsidP="00323355">
      <w:pPr>
        <w:spacing w:after="0" w:line="280" w:lineRule="atLeast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оценивается в баллах: "отлично" (5), "хорошо" (4), "удовлетворительно" (3), "неудовлетворительно" (2).</w:t>
      </w:r>
    </w:p>
    <w:p w:rsidR="00323355" w:rsidRPr="00323355" w:rsidRDefault="00323355" w:rsidP="00323355">
      <w:pPr>
        <w:spacing w:after="0" w:line="280" w:lineRule="atLeast"/>
        <w:ind w:firstLine="708"/>
        <w:jc w:val="both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Независимо от полученных в семестре оценок текущего контроля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по конкретной дисциплине (кроме дисциплин общеобразовательного цикла)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 дифференцированного зачета является определяющим и рассматривается как окончательный.</w:t>
      </w:r>
    </w:p>
    <w:p w:rsidR="00323355" w:rsidRPr="00323355" w:rsidRDefault="00323355" w:rsidP="00E06DC6">
      <w:pPr>
        <w:spacing w:after="0" w:line="280" w:lineRule="atLeast"/>
        <w:ind w:firstLine="708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за дифференцированный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зачет выставляется в ведомость, </w:t>
      </w:r>
      <w:r w:rsidRPr="0032335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зачетную книжку и журнал теоретического обучения</w:t>
      </w:r>
    </w:p>
    <w:p w:rsidR="00CF186C" w:rsidRPr="00323355" w:rsidRDefault="00CF186C">
      <w:pPr>
        <w:rPr>
          <w:rFonts w:ascii="Times New Roman" w:hAnsi="Times New Roman" w:cs="Times New Roman"/>
        </w:rPr>
      </w:pPr>
    </w:p>
    <w:sectPr w:rsidR="00CF186C" w:rsidRPr="00323355" w:rsidSect="00CF18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6DC6" w:rsidRDefault="00E06DC6" w:rsidP="00E06DC6">
      <w:pPr>
        <w:spacing w:after="0" w:line="240" w:lineRule="auto"/>
      </w:pPr>
      <w:r>
        <w:separator/>
      </w:r>
    </w:p>
  </w:endnote>
  <w:endnote w:type="continuationSeparator" w:id="1">
    <w:p w:rsidR="00E06DC6" w:rsidRDefault="00E06DC6" w:rsidP="00E0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6DC6" w:rsidRDefault="00E06DC6" w:rsidP="00E06DC6">
      <w:pPr>
        <w:spacing w:after="0" w:line="240" w:lineRule="auto"/>
      </w:pPr>
      <w:r>
        <w:separator/>
      </w:r>
    </w:p>
  </w:footnote>
  <w:footnote w:type="continuationSeparator" w:id="1">
    <w:p w:rsidR="00E06DC6" w:rsidRDefault="00E06DC6" w:rsidP="00E0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DC6" w:rsidRPr="00E06DC6" w:rsidRDefault="00E06DC6">
    <w:pPr>
      <w:pStyle w:val="a3"/>
      <w:rPr>
        <w:rFonts w:ascii="Times New Roman" w:hAnsi="Times New Roman" w:cs="Times New Roman"/>
        <w:sz w:val="20"/>
        <w:szCs w:val="20"/>
      </w:rPr>
    </w:pPr>
    <w:proofErr w:type="spellStart"/>
    <w:r w:rsidRPr="00E06DC6">
      <w:rPr>
        <w:rFonts w:ascii="Times New Roman" w:hAnsi="Times New Roman" w:cs="Times New Roman"/>
        <w:sz w:val="20"/>
        <w:szCs w:val="20"/>
      </w:rPr>
      <w:t>Спехина</w:t>
    </w:r>
    <w:proofErr w:type="spellEnd"/>
    <w:r w:rsidRPr="00E06DC6">
      <w:rPr>
        <w:rFonts w:ascii="Times New Roman" w:hAnsi="Times New Roman" w:cs="Times New Roman"/>
        <w:sz w:val="20"/>
        <w:szCs w:val="20"/>
      </w:rPr>
      <w:t xml:space="preserve"> Ю.А., октябрь 2012г.</w:t>
    </w:r>
  </w:p>
  <w:p w:rsidR="00E06DC6" w:rsidRDefault="00E06DC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355"/>
    <w:rsid w:val="000F4733"/>
    <w:rsid w:val="00323355"/>
    <w:rsid w:val="006C52A4"/>
    <w:rsid w:val="00AF31EB"/>
    <w:rsid w:val="00CF186C"/>
    <w:rsid w:val="00E06D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6DC6"/>
  </w:style>
  <w:style w:type="paragraph" w:styleId="a5">
    <w:name w:val="footer"/>
    <w:basedOn w:val="a"/>
    <w:link w:val="a6"/>
    <w:uiPriority w:val="99"/>
    <w:semiHidden/>
    <w:unhideWhenUsed/>
    <w:rsid w:val="00E06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06DC6"/>
  </w:style>
  <w:style w:type="paragraph" w:styleId="a7">
    <w:name w:val="Balloon Text"/>
    <w:basedOn w:val="a"/>
    <w:link w:val="a8"/>
    <w:uiPriority w:val="99"/>
    <w:semiHidden/>
    <w:unhideWhenUsed/>
    <w:rsid w:val="00E0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6D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1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2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9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72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50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5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7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4549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718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0875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39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359869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5615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311378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58583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418556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49045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397608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459430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663108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072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230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575345">
                                                                  <w:marLeft w:val="0"/>
                                                                  <w:marRight w:val="0"/>
                                                                  <w:marTop w:val="12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89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290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51977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9383248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59970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680129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19239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338690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138847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54093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63013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007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362</Words>
  <Characters>2068</Characters>
  <Application>Microsoft Office Word</Application>
  <DocSecurity>0</DocSecurity>
  <Lines>17</Lines>
  <Paragraphs>4</Paragraphs>
  <ScaleCrop>false</ScaleCrop>
  <Company>Microsoft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Спехины</dc:creator>
  <cp:keywords/>
  <dc:description/>
  <cp:lastModifiedBy>avpu</cp:lastModifiedBy>
  <cp:revision>4</cp:revision>
  <dcterms:created xsi:type="dcterms:W3CDTF">2012-10-08T16:26:00Z</dcterms:created>
  <dcterms:modified xsi:type="dcterms:W3CDTF">2012-10-16T10:31:00Z</dcterms:modified>
</cp:coreProperties>
</file>